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1F3D9" w14:textId="7F2A51A7" w:rsidR="006D5440" w:rsidRPr="00451953" w:rsidRDefault="006D5440" w:rsidP="006D5440">
      <w:pPr>
        <w:tabs>
          <w:tab w:val="center" w:pos="4536"/>
          <w:tab w:val="right" w:pos="7938"/>
          <w:tab w:val="right" w:pos="9639"/>
        </w:tabs>
        <w:spacing w:after="0" w:line="240" w:lineRule="auto"/>
        <w:ind w:right="2"/>
        <w:rPr>
          <w:rFonts w:ascii="Times New Roman" w:eastAsia="Batang" w:hAnsi="Times New Roman" w:cs="Times New Roman"/>
          <w:b/>
          <w:bCs/>
          <w:szCs w:val="20"/>
          <w:lang w:val="de-DE"/>
        </w:rPr>
      </w:pPr>
      <w:bookmarkStart w:id="0" w:name="_Hlk495298459"/>
      <w:r w:rsidRPr="00451953">
        <w:rPr>
          <w:rFonts w:ascii="Times New Roman" w:eastAsia="Batang" w:hAnsi="Times New Roman" w:cs="Times New Roman"/>
          <w:b/>
          <w:bCs/>
          <w:szCs w:val="20"/>
          <w:lang w:val="de-DE"/>
        </w:rPr>
        <w:t>3GPP TSG RAN WG1 #</w:t>
      </w:r>
      <w:r>
        <w:rPr>
          <w:rFonts w:ascii="Times New Roman" w:eastAsia="Batang" w:hAnsi="Times New Roman" w:cs="Times New Roman"/>
          <w:b/>
          <w:bCs/>
          <w:szCs w:val="20"/>
          <w:lang w:val="de-DE"/>
        </w:rPr>
        <w:t>112</w:t>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r>
      <w:r w:rsidR="00D4722D">
        <w:rPr>
          <w:rFonts w:ascii="Times New Roman" w:eastAsia="Batang" w:hAnsi="Times New Roman" w:cs="Times New Roman"/>
          <w:b/>
          <w:bCs/>
          <w:szCs w:val="20"/>
          <w:lang w:val="de-DE"/>
        </w:rPr>
        <w:t>R1-2301427</w:t>
      </w:r>
    </w:p>
    <w:p w14:paraId="3B049B42" w14:textId="77777777" w:rsidR="006D5440" w:rsidRPr="00451953" w:rsidRDefault="006D5440" w:rsidP="006D5440">
      <w:pPr>
        <w:tabs>
          <w:tab w:val="center" w:pos="4536"/>
          <w:tab w:val="right" w:pos="9072"/>
        </w:tabs>
        <w:spacing w:after="0" w:line="240" w:lineRule="auto"/>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Athens, Greece, February</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27</w:t>
      </w:r>
      <w:r w:rsidRPr="006D5440">
        <w:rPr>
          <w:rFonts w:ascii="Times New Roman" w:eastAsia="MS Mincho" w:hAnsi="Times New Roman" w:cs="Times New Roman"/>
          <w:b/>
          <w:bCs/>
          <w:szCs w:val="20"/>
          <w:vertAlign w:val="superscript"/>
          <w:lang w:val="en-GB" w:eastAsia="ja-JP"/>
        </w:rPr>
        <w:t>th</w:t>
      </w:r>
      <w:r>
        <w:rPr>
          <w:rFonts w:ascii="Times New Roman" w:eastAsia="MS Mincho" w:hAnsi="Times New Roman" w:cs="Times New Roman"/>
          <w:b/>
          <w:bCs/>
          <w:szCs w:val="20"/>
          <w:lang w:val="en-GB" w:eastAsia="ja-JP"/>
        </w:rPr>
        <w:t xml:space="preserve"> </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March 3</w:t>
      </w:r>
      <w:r w:rsidRPr="006D5440">
        <w:rPr>
          <w:rFonts w:ascii="Times New Roman" w:eastAsia="MS Mincho" w:hAnsi="Times New Roman" w:cs="Times New Roman"/>
          <w:b/>
          <w:bCs/>
          <w:szCs w:val="20"/>
          <w:vertAlign w:val="superscript"/>
          <w:lang w:val="en-GB" w:eastAsia="ja-JP"/>
        </w:rPr>
        <w:t>rd</w:t>
      </w:r>
      <w:r w:rsidRPr="00451953">
        <w:rPr>
          <w:rFonts w:ascii="Times New Roman" w:eastAsia="MS Mincho" w:hAnsi="Times New Roman" w:cs="Times New Roman"/>
          <w:b/>
          <w:bCs/>
          <w:szCs w:val="20"/>
          <w:lang w:val="en-GB" w:eastAsia="ja-JP"/>
        </w:rPr>
        <w:t>, 202</w:t>
      </w:r>
      <w:r>
        <w:rPr>
          <w:rFonts w:ascii="Times New Roman" w:eastAsia="MS Mincho" w:hAnsi="Times New Roman" w:cs="Times New Roman"/>
          <w:b/>
          <w:bCs/>
          <w:szCs w:val="20"/>
          <w:lang w:val="en-GB" w:eastAsia="ja-JP"/>
        </w:rPr>
        <w:t>3</w:t>
      </w:r>
    </w:p>
    <w:p w14:paraId="3AC4FB22" w14:textId="77777777" w:rsidR="006D5440" w:rsidRPr="000C0579" w:rsidRDefault="006D5440" w:rsidP="006D5440">
      <w:pPr>
        <w:tabs>
          <w:tab w:val="left" w:pos="1985"/>
        </w:tabs>
        <w:spacing w:after="120" w:line="240" w:lineRule="auto"/>
        <w:jc w:val="both"/>
        <w:rPr>
          <w:rFonts w:ascii="Times New Roman" w:eastAsia="Times New Roman" w:hAnsi="Times New Roman" w:cs="Times New Roman"/>
          <w:b/>
          <w:szCs w:val="24"/>
          <w:lang w:eastAsia="zh-CN"/>
        </w:rPr>
      </w:pPr>
    </w:p>
    <w:p w14:paraId="31E31E1F" w14:textId="77777777" w:rsidR="006D5440" w:rsidRPr="000C0579" w:rsidRDefault="006D5440" w:rsidP="006D5440">
      <w:pPr>
        <w:tabs>
          <w:tab w:val="left" w:pos="1985"/>
        </w:tabs>
        <w:spacing w:after="120" w:line="240" w:lineRule="auto"/>
        <w:jc w:val="both"/>
        <w:rPr>
          <w:rFonts w:ascii="Times New Roman" w:eastAsia="Times New Roman" w:hAnsi="Times New Roman" w:cs="Times New Roman"/>
          <w:szCs w:val="24"/>
          <w:lang w:eastAsia="zh-CN"/>
        </w:rPr>
      </w:pPr>
      <w:r w:rsidRPr="000C0579">
        <w:rPr>
          <w:rFonts w:ascii="Times New Roman" w:eastAsia="Times New Roman" w:hAnsi="Times New Roman" w:cs="Times New Roman"/>
          <w:b/>
          <w:szCs w:val="24"/>
          <w:lang w:eastAsia="zh-CN"/>
        </w:rPr>
        <w:t>Agenda item:</w:t>
      </w:r>
      <w:r w:rsidRPr="000C0579">
        <w:rPr>
          <w:rFonts w:ascii="Times New Roman" w:eastAsia="Times New Roman" w:hAnsi="Times New Roman" w:cs="Times New Roman"/>
          <w:szCs w:val="24"/>
          <w:lang w:eastAsia="zh-CN"/>
        </w:rPr>
        <w:tab/>
        <w:t>9.8.1</w:t>
      </w:r>
    </w:p>
    <w:p w14:paraId="71074BC6" w14:textId="77777777" w:rsidR="006D5440" w:rsidRPr="000C0579" w:rsidRDefault="006D5440" w:rsidP="006D5440">
      <w:pPr>
        <w:tabs>
          <w:tab w:val="left" w:pos="1985"/>
        </w:tabs>
        <w:spacing w:after="120" w:line="240" w:lineRule="auto"/>
        <w:jc w:val="both"/>
        <w:rPr>
          <w:rFonts w:ascii="Times New Roman" w:eastAsia="Times New Roman" w:hAnsi="Times New Roman" w:cs="Times New Roman"/>
          <w:szCs w:val="24"/>
          <w:lang w:eastAsia="zh-CN"/>
        </w:rPr>
      </w:pPr>
      <w:r w:rsidRPr="000C0579">
        <w:rPr>
          <w:rFonts w:ascii="Times New Roman" w:eastAsia="Times New Roman" w:hAnsi="Times New Roman" w:cs="Times New Roman"/>
          <w:b/>
          <w:szCs w:val="24"/>
          <w:lang w:eastAsia="zh-CN"/>
        </w:rPr>
        <w:t xml:space="preserve">Source: </w:t>
      </w:r>
      <w:r w:rsidRPr="000C0579">
        <w:rPr>
          <w:rFonts w:ascii="Times New Roman" w:eastAsia="Times New Roman" w:hAnsi="Times New Roman" w:cs="Times New Roman"/>
          <w:b/>
          <w:szCs w:val="24"/>
          <w:lang w:eastAsia="zh-CN"/>
        </w:rPr>
        <w:tab/>
      </w:r>
      <w:r w:rsidRPr="000C0579">
        <w:rPr>
          <w:rFonts w:ascii="Times New Roman" w:eastAsia="Times New Roman" w:hAnsi="Times New Roman" w:cs="Times New Roman"/>
          <w:szCs w:val="24"/>
          <w:lang w:eastAsia="zh-CN"/>
        </w:rPr>
        <w:t>Qualcomm Incorporated</w:t>
      </w:r>
    </w:p>
    <w:p w14:paraId="3FF2D3D4" w14:textId="77777777" w:rsidR="006D5440" w:rsidRPr="000C0579" w:rsidRDefault="006D5440" w:rsidP="006D5440">
      <w:pPr>
        <w:spacing w:after="120" w:line="240" w:lineRule="auto"/>
        <w:ind w:left="1988" w:hanging="1988"/>
        <w:rPr>
          <w:rFonts w:ascii="Times New Roman" w:eastAsia="Times New Roman" w:hAnsi="Times New Roman" w:cs="Times New Roman"/>
          <w:szCs w:val="24"/>
          <w:lang w:eastAsia="zh-CN"/>
        </w:rPr>
      </w:pPr>
      <w:r w:rsidRPr="000C0579">
        <w:rPr>
          <w:rFonts w:ascii="Times New Roman" w:eastAsia="Times New Roman" w:hAnsi="Times New Roman" w:cs="Times New Roman"/>
          <w:b/>
          <w:sz w:val="24"/>
          <w:szCs w:val="24"/>
          <w:lang w:eastAsia="zh-CN"/>
        </w:rPr>
        <w:t>Title:</w:t>
      </w:r>
      <w:r w:rsidRPr="000C0579">
        <w:rPr>
          <w:rFonts w:ascii="Times New Roman" w:eastAsia="Times New Roman" w:hAnsi="Times New Roman" w:cs="Times New Roman"/>
          <w:sz w:val="24"/>
          <w:szCs w:val="24"/>
          <w:lang w:eastAsia="zh-CN"/>
        </w:rPr>
        <w:t xml:space="preserve"> </w:t>
      </w:r>
      <w:r w:rsidRPr="000C0579">
        <w:rPr>
          <w:rFonts w:ascii="Times New Roman" w:eastAsia="Times New Roman" w:hAnsi="Times New Roman" w:cs="Times New Roman"/>
          <w:szCs w:val="24"/>
          <w:lang w:eastAsia="zh-CN"/>
        </w:rPr>
        <w:tab/>
        <w:t>On side control information and NCR behavior</w:t>
      </w:r>
    </w:p>
    <w:p w14:paraId="61B5513E" w14:textId="77777777" w:rsidR="006D5440" w:rsidRPr="000C0579" w:rsidRDefault="006D5440" w:rsidP="006D5440">
      <w:pPr>
        <w:spacing w:after="120" w:line="240" w:lineRule="auto"/>
        <w:ind w:left="1988" w:hanging="1988"/>
        <w:rPr>
          <w:rFonts w:ascii="Times New Roman" w:eastAsia="Times New Roman" w:hAnsi="Times New Roman" w:cs="Times New Roman"/>
          <w:szCs w:val="24"/>
          <w:lang w:eastAsia="zh-CN"/>
        </w:rPr>
      </w:pPr>
      <w:r w:rsidRPr="000C0579">
        <w:rPr>
          <w:rFonts w:ascii="Times New Roman" w:eastAsia="Times New Roman" w:hAnsi="Times New Roman" w:cs="Times New Roman"/>
          <w:b/>
          <w:szCs w:val="24"/>
          <w:lang w:eastAsia="zh-CN"/>
        </w:rPr>
        <w:t>Document for:</w:t>
      </w:r>
      <w:r w:rsidRPr="000C0579">
        <w:rPr>
          <w:rFonts w:ascii="Times New Roman" w:eastAsia="Times New Roman" w:hAnsi="Times New Roman" w:cs="Times New Roman"/>
          <w:szCs w:val="24"/>
          <w:lang w:eastAsia="zh-CN"/>
        </w:rPr>
        <w:tab/>
        <w:t>Discussion/Decision</w:t>
      </w:r>
    </w:p>
    <w:bookmarkEnd w:id="0"/>
    <w:p w14:paraId="03FAA094" w14:textId="77777777" w:rsidR="006D5440" w:rsidRPr="000C0579" w:rsidRDefault="006D5440" w:rsidP="006D544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1</w:t>
      </w:r>
      <w:r w:rsidRPr="000C0579">
        <w:rPr>
          <w:rFonts w:ascii="Arial" w:eastAsia="Dotum" w:hAnsi="Arial" w:cs="Times New Roman"/>
          <w:sz w:val="36"/>
          <w:szCs w:val="36"/>
          <w:lang w:val="en-GB" w:eastAsia="zh-CN"/>
        </w:rPr>
        <w:t xml:space="preserve"> Introduction</w:t>
      </w:r>
    </w:p>
    <w:p w14:paraId="40EEF434" w14:textId="77777777" w:rsidR="006D5440" w:rsidRPr="000C0579" w:rsidRDefault="006D5440" w:rsidP="006D5440">
      <w:pPr>
        <w:overflowPunct w:val="0"/>
        <w:autoSpaceDE w:val="0"/>
        <w:autoSpaceDN w:val="0"/>
        <w:adjustRightInd w:val="0"/>
        <w:spacing w:after="120" w:line="240" w:lineRule="auto"/>
        <w:jc w:val="both"/>
        <w:textAlignment w:val="baseline"/>
        <w:rPr>
          <w:rFonts w:eastAsia="SimSun" w:cs="Times New Roman"/>
          <w:szCs w:val="20"/>
          <w:lang w:val="en-GB" w:eastAsia="zh-CN"/>
        </w:rPr>
      </w:pPr>
      <w:r w:rsidRPr="000C0579">
        <w:rPr>
          <w:rFonts w:eastAsia="SimSun" w:cs="Times New Roman"/>
          <w:szCs w:val="20"/>
          <w:lang w:val="en-GB" w:eastAsia="zh-CN"/>
        </w:rPr>
        <w:t xml:space="preserve">This contribution provides our views on the </w:t>
      </w:r>
      <w:r>
        <w:rPr>
          <w:rFonts w:eastAsia="SimSun" w:cs="Times New Roman"/>
          <w:szCs w:val="20"/>
          <w:lang w:val="en-GB" w:eastAsia="zh-CN"/>
        </w:rPr>
        <w:t xml:space="preserve">remaining aspects of the </w:t>
      </w:r>
      <w:r w:rsidRPr="000C0579">
        <w:rPr>
          <w:rFonts w:eastAsia="SimSun" w:cs="Times New Roman"/>
          <w:szCs w:val="20"/>
          <w:lang w:val="en-GB" w:eastAsia="zh-CN"/>
        </w:rPr>
        <w:t>following objective from the NCR WID:</w:t>
      </w:r>
    </w:p>
    <w:p w14:paraId="2A1B4FB3" w14:textId="77777777" w:rsidR="006D5440" w:rsidRPr="000C0579" w:rsidRDefault="006D5440" w:rsidP="006D5440">
      <w:pPr>
        <w:numPr>
          <w:ilvl w:val="0"/>
          <w:numId w:val="3"/>
        </w:numPr>
        <w:overflowPunct w:val="0"/>
        <w:autoSpaceDE w:val="0"/>
        <w:autoSpaceDN w:val="0"/>
        <w:adjustRightInd w:val="0"/>
        <w:spacing w:after="120" w:line="240" w:lineRule="auto"/>
        <w:contextualSpacing/>
        <w:jc w:val="both"/>
        <w:textAlignment w:val="baseline"/>
        <w:rPr>
          <w:rFonts w:eastAsia="SimSun" w:cs="Arial"/>
          <w:i/>
          <w:szCs w:val="20"/>
          <w:lang w:val="en-GB" w:eastAsia="zh-CN"/>
        </w:rPr>
      </w:pPr>
      <w:r w:rsidRPr="000C0579">
        <w:rPr>
          <w:rFonts w:eastAsia="SimSun" w:cs="Arial"/>
          <w:i/>
          <w:szCs w:val="20"/>
          <w:lang w:val="en-GB" w:eastAsia="zh-CN"/>
        </w:rPr>
        <w:t>Specify the signalling and behavior of the following side control information for controlling the NCR-</w:t>
      </w:r>
      <w:proofErr w:type="spellStart"/>
      <w:r w:rsidRPr="000C0579">
        <w:rPr>
          <w:rFonts w:eastAsia="SimSun" w:cs="Arial"/>
          <w:i/>
          <w:szCs w:val="20"/>
          <w:lang w:val="en-GB" w:eastAsia="zh-CN"/>
        </w:rPr>
        <w:t>Fwd</w:t>
      </w:r>
      <w:proofErr w:type="spellEnd"/>
      <w:r w:rsidRPr="000C0579">
        <w:rPr>
          <w:rFonts w:eastAsia="SimSun" w:cs="Arial"/>
          <w:i/>
          <w:szCs w:val="20"/>
          <w:lang w:val="en-GB" w:eastAsia="zh-CN"/>
        </w:rPr>
        <w:t xml:space="preserve"> [RAN1, RAN2]</w:t>
      </w:r>
    </w:p>
    <w:p w14:paraId="74CD5393" w14:textId="77777777" w:rsidR="006D5440" w:rsidRPr="000C0579" w:rsidRDefault="006D5440" w:rsidP="006D5440">
      <w:pPr>
        <w:numPr>
          <w:ilvl w:val="1"/>
          <w:numId w:val="3"/>
        </w:numPr>
        <w:overflowPunct w:val="0"/>
        <w:autoSpaceDE w:val="0"/>
        <w:autoSpaceDN w:val="0"/>
        <w:adjustRightInd w:val="0"/>
        <w:spacing w:after="120" w:line="240" w:lineRule="auto"/>
        <w:contextualSpacing/>
        <w:jc w:val="both"/>
        <w:textAlignment w:val="baseline"/>
        <w:rPr>
          <w:rFonts w:eastAsia="SimSun" w:cs="Arial"/>
          <w:i/>
          <w:szCs w:val="20"/>
          <w:lang w:val="en-GB" w:eastAsia="zh-CN"/>
        </w:rPr>
      </w:pPr>
      <w:r w:rsidRPr="000C0579">
        <w:rPr>
          <w:rFonts w:eastAsia="SimSun" w:cs="Arial"/>
          <w:i/>
          <w:szCs w:val="20"/>
          <w:lang w:val="en-GB" w:eastAsia="zh-CN"/>
        </w:rPr>
        <w:t>Beamforming</w:t>
      </w:r>
    </w:p>
    <w:p w14:paraId="040C2E89" w14:textId="77777777" w:rsidR="006D5440" w:rsidRPr="000C0579" w:rsidRDefault="006D5440" w:rsidP="006D5440">
      <w:pPr>
        <w:numPr>
          <w:ilvl w:val="1"/>
          <w:numId w:val="3"/>
        </w:numPr>
        <w:overflowPunct w:val="0"/>
        <w:autoSpaceDE w:val="0"/>
        <w:autoSpaceDN w:val="0"/>
        <w:adjustRightInd w:val="0"/>
        <w:spacing w:after="120" w:line="240" w:lineRule="auto"/>
        <w:contextualSpacing/>
        <w:jc w:val="both"/>
        <w:textAlignment w:val="baseline"/>
        <w:rPr>
          <w:rFonts w:eastAsia="SimSun" w:cs="Arial"/>
          <w:i/>
          <w:szCs w:val="20"/>
          <w:lang w:val="en-GB" w:eastAsia="zh-CN"/>
        </w:rPr>
      </w:pPr>
      <w:r w:rsidRPr="000C0579">
        <w:rPr>
          <w:rFonts w:eastAsia="SimSun" w:cs="Arial"/>
          <w:i/>
          <w:szCs w:val="20"/>
          <w:lang w:val="en-GB" w:eastAsia="zh-CN"/>
        </w:rPr>
        <w:t>UL-DL TDD operation</w:t>
      </w:r>
    </w:p>
    <w:p w14:paraId="6261E242" w14:textId="77777777" w:rsidR="006D5440" w:rsidRPr="000C0579" w:rsidRDefault="006D5440" w:rsidP="006D5440">
      <w:pPr>
        <w:numPr>
          <w:ilvl w:val="1"/>
          <w:numId w:val="3"/>
        </w:numPr>
        <w:overflowPunct w:val="0"/>
        <w:autoSpaceDE w:val="0"/>
        <w:autoSpaceDN w:val="0"/>
        <w:adjustRightInd w:val="0"/>
        <w:spacing w:after="120" w:line="240" w:lineRule="auto"/>
        <w:contextualSpacing/>
        <w:jc w:val="both"/>
        <w:textAlignment w:val="baseline"/>
        <w:rPr>
          <w:rFonts w:eastAsia="SimSun" w:cs="Arial"/>
          <w:i/>
          <w:szCs w:val="20"/>
          <w:lang w:val="en-GB" w:eastAsia="zh-CN"/>
        </w:rPr>
      </w:pPr>
      <w:r w:rsidRPr="000C0579">
        <w:rPr>
          <w:rFonts w:eastAsia="SimSun" w:cs="Arial"/>
          <w:i/>
          <w:szCs w:val="20"/>
          <w:lang w:val="en-GB" w:eastAsia="zh-CN"/>
        </w:rPr>
        <w:t>ON-OFF information</w:t>
      </w:r>
    </w:p>
    <w:p w14:paraId="75D4C034" w14:textId="29E279A6" w:rsidR="006D5440" w:rsidRDefault="006D5440" w:rsidP="001D1075">
      <w:pPr>
        <w:numPr>
          <w:ilvl w:val="1"/>
          <w:numId w:val="3"/>
        </w:numPr>
        <w:overflowPunct w:val="0"/>
        <w:autoSpaceDE w:val="0"/>
        <w:autoSpaceDN w:val="0"/>
        <w:adjustRightInd w:val="0"/>
        <w:spacing w:line="240" w:lineRule="auto"/>
        <w:contextualSpacing/>
        <w:jc w:val="both"/>
        <w:textAlignment w:val="baseline"/>
        <w:rPr>
          <w:rFonts w:eastAsia="SimSun" w:cs="Arial"/>
          <w:i/>
          <w:szCs w:val="20"/>
          <w:lang w:val="en-GB" w:eastAsia="zh-CN"/>
        </w:rPr>
      </w:pPr>
      <w:r w:rsidRPr="000C0579">
        <w:rPr>
          <w:rFonts w:eastAsia="SimSun" w:cs="Arial"/>
          <w:i/>
          <w:szCs w:val="20"/>
          <w:lang w:val="en-GB" w:eastAsia="zh-CN"/>
        </w:rPr>
        <w:t>Note: Power control aspect will be checked in RAN#98e.</w:t>
      </w:r>
    </w:p>
    <w:p w14:paraId="70619EF5" w14:textId="77777777" w:rsidR="00DE4B18" w:rsidRPr="00DE4B18" w:rsidRDefault="00DE4B18" w:rsidP="00DE4B18">
      <w:pPr>
        <w:overflowPunct w:val="0"/>
        <w:autoSpaceDE w:val="0"/>
        <w:autoSpaceDN w:val="0"/>
        <w:adjustRightInd w:val="0"/>
        <w:spacing w:line="240" w:lineRule="auto"/>
        <w:contextualSpacing/>
        <w:jc w:val="both"/>
        <w:textAlignment w:val="baseline"/>
        <w:rPr>
          <w:rFonts w:eastAsia="SimSun" w:cs="Arial"/>
          <w:i/>
          <w:sz w:val="12"/>
          <w:szCs w:val="10"/>
          <w:lang w:val="en-GB" w:eastAsia="zh-CN"/>
        </w:rPr>
      </w:pPr>
    </w:p>
    <w:p w14:paraId="7DDE8146" w14:textId="77777777" w:rsidR="006D5440" w:rsidRPr="000C0579" w:rsidRDefault="006D5440" w:rsidP="006D544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2</w:t>
      </w:r>
      <w:r w:rsidRPr="000C0579">
        <w:rPr>
          <w:rFonts w:ascii="Arial" w:eastAsia="Dotum" w:hAnsi="Arial" w:cs="Times New Roman"/>
          <w:sz w:val="36"/>
          <w:szCs w:val="36"/>
          <w:lang w:val="en-GB" w:eastAsia="zh-CN"/>
        </w:rPr>
        <w:t xml:space="preserve"> </w:t>
      </w:r>
      <w:r>
        <w:rPr>
          <w:rFonts w:ascii="Arial" w:eastAsia="Dotum" w:hAnsi="Arial" w:cs="Times New Roman"/>
          <w:sz w:val="36"/>
          <w:szCs w:val="36"/>
          <w:lang w:val="en-GB" w:eastAsia="zh-CN"/>
        </w:rPr>
        <w:t>Beamforming Information</w:t>
      </w:r>
    </w:p>
    <w:p w14:paraId="5C125A55" w14:textId="77777777" w:rsidR="006D5440" w:rsidRDefault="006D5440" w:rsidP="001D1075">
      <w:pPr>
        <w:spacing w:after="120"/>
        <w:rPr>
          <w:lang w:val="en-GB"/>
        </w:rPr>
      </w:pPr>
      <w:r>
        <w:rPr>
          <w:lang w:val="en-GB"/>
        </w:rPr>
        <w:t>In this section, we discuss the following aspects related to beamforming information.</w:t>
      </w:r>
    </w:p>
    <w:p w14:paraId="47204B1E" w14:textId="77777777" w:rsidR="006D5440" w:rsidRDefault="006D5440" w:rsidP="006D5440">
      <w:pPr>
        <w:pStyle w:val="ListParagraph"/>
        <w:numPr>
          <w:ilvl w:val="0"/>
          <w:numId w:val="11"/>
        </w:numPr>
        <w:ind w:leftChars="0"/>
      </w:pPr>
      <w:r>
        <w:t>time domain resource indication</w:t>
      </w:r>
    </w:p>
    <w:p w14:paraId="3CEE8861" w14:textId="77777777" w:rsidR="006D5440" w:rsidRDefault="006D5440" w:rsidP="006D5440">
      <w:pPr>
        <w:pStyle w:val="ListParagraph"/>
        <w:numPr>
          <w:ilvl w:val="0"/>
          <w:numId w:val="11"/>
        </w:numPr>
        <w:ind w:leftChars="0"/>
      </w:pPr>
      <w:r>
        <w:t>application delay</w:t>
      </w:r>
    </w:p>
    <w:p w14:paraId="25F2B9D9" w14:textId="717D605B" w:rsidR="006D5440" w:rsidRDefault="006D5440" w:rsidP="006D5440">
      <w:pPr>
        <w:pStyle w:val="ListParagraph"/>
        <w:numPr>
          <w:ilvl w:val="0"/>
          <w:numId w:val="11"/>
        </w:numPr>
        <w:ind w:leftChars="0"/>
      </w:pPr>
      <w:r>
        <w:t>multi-beam operation</w:t>
      </w:r>
    </w:p>
    <w:p w14:paraId="6BD06DAE" w14:textId="0C549A8D" w:rsidR="006D5440" w:rsidRPr="00831E4F" w:rsidRDefault="00831E4F" w:rsidP="001D1075">
      <w:pPr>
        <w:pStyle w:val="ListParagraph"/>
        <w:numPr>
          <w:ilvl w:val="0"/>
          <w:numId w:val="11"/>
        </w:numPr>
        <w:spacing w:after="160"/>
        <w:ind w:leftChars="0"/>
      </w:pPr>
      <w:r>
        <w:t>FR1 NCR beamforming</w:t>
      </w:r>
    </w:p>
    <w:p w14:paraId="360CA0BA" w14:textId="77777777" w:rsidR="006D5440" w:rsidRPr="00375858" w:rsidRDefault="006D5440" w:rsidP="00DE4B18">
      <w:pPr>
        <w:pStyle w:val="Heading2"/>
        <w:spacing w:after="120"/>
        <w:rPr>
          <w:b/>
          <w:color w:val="auto"/>
        </w:rPr>
      </w:pPr>
      <w:r>
        <w:rPr>
          <w:b/>
          <w:color w:val="auto"/>
        </w:rPr>
        <w:t xml:space="preserve">2.1. </w:t>
      </w:r>
      <w:r w:rsidRPr="00375858">
        <w:rPr>
          <w:b/>
          <w:color w:val="auto"/>
        </w:rPr>
        <w:t>Time Domain Resource Indication</w:t>
      </w:r>
    </w:p>
    <w:p w14:paraId="1D7EC46F" w14:textId="77777777" w:rsidR="006D5440" w:rsidRDefault="006D5440" w:rsidP="006D5440">
      <w:r>
        <w:t>RAN1#111 agreed to the following for the aperiodic beam indication.</w:t>
      </w:r>
    </w:p>
    <w:tbl>
      <w:tblPr>
        <w:tblStyle w:val="TableGrid"/>
        <w:tblW w:w="0" w:type="auto"/>
        <w:tblLook w:val="04A0" w:firstRow="1" w:lastRow="0" w:firstColumn="1" w:lastColumn="0" w:noHBand="0" w:noVBand="1"/>
      </w:tblPr>
      <w:tblGrid>
        <w:gridCol w:w="9350"/>
      </w:tblGrid>
      <w:tr w:rsidR="006D5440" w14:paraId="723D041C" w14:textId="77777777" w:rsidTr="0007270D">
        <w:tc>
          <w:tcPr>
            <w:tcW w:w="9350" w:type="dxa"/>
          </w:tcPr>
          <w:p w14:paraId="23428708" w14:textId="77777777" w:rsidR="006D5440" w:rsidRPr="00CE641C" w:rsidRDefault="006D5440" w:rsidP="0007270D">
            <w:pPr>
              <w:rPr>
                <w:rFonts w:ascii="Times New Roman" w:hAnsi="Times New Roman"/>
                <w:bCs/>
                <w:iCs/>
                <w:color w:val="000000"/>
                <w:highlight w:val="green"/>
              </w:rPr>
            </w:pPr>
            <w:r w:rsidRPr="00CE641C">
              <w:rPr>
                <w:rFonts w:ascii="Times New Roman" w:hAnsi="Times New Roman"/>
                <w:color w:val="000000"/>
                <w:highlight w:val="green"/>
              </w:rPr>
              <w:t>Agreement</w:t>
            </w:r>
          </w:p>
          <w:p w14:paraId="4A42F3EE" w14:textId="77777777" w:rsidR="006D5440" w:rsidRPr="002C67CE" w:rsidRDefault="006D5440" w:rsidP="006D5440">
            <w:pPr>
              <w:snapToGrid w:val="0"/>
              <w:rPr>
                <w:rFonts w:ascii="Times New Roman" w:eastAsia="Calibri" w:hAnsi="Times New Roman"/>
                <w:bCs/>
                <w:iCs/>
                <w:szCs w:val="20"/>
              </w:rPr>
            </w:pPr>
            <w:r w:rsidRPr="002C67CE">
              <w:rPr>
                <w:rFonts w:ascii="Times New Roman" w:eastAsia="Calibri" w:hAnsi="Times New Roman"/>
                <w:bCs/>
                <w:iCs/>
                <w:szCs w:val="20"/>
              </w:rPr>
              <w:t xml:space="preserve">For each aperiodic beam indication for access link, one DCI is used with the information defined by </w:t>
            </w:r>
          </w:p>
          <w:p w14:paraId="0594C9E1" w14:textId="77777777" w:rsidR="006D5440" w:rsidRPr="002C67CE" w:rsidRDefault="006D5440" w:rsidP="006D5440">
            <w:pPr>
              <w:tabs>
                <w:tab w:val="left" w:pos="1304"/>
                <w:tab w:val="left" w:pos="1440"/>
                <w:tab w:val="left" w:pos="2160"/>
              </w:tabs>
              <w:snapToGrid w:val="0"/>
              <w:rPr>
                <w:rFonts w:ascii="Times New Roman" w:hAnsi="Times New Roman"/>
                <w:iCs/>
                <w:szCs w:val="20"/>
                <w:lang w:eastAsia="x-none"/>
              </w:rPr>
            </w:pPr>
            <w:r w:rsidRPr="002C67CE">
              <w:rPr>
                <w:rFonts w:ascii="Times New Roman" w:hAnsi="Times New Roman"/>
                <w:iCs/>
                <w:szCs w:val="20"/>
                <w:lang w:eastAsia="x-none"/>
              </w:rPr>
              <w:t xml:space="preserve">Option-1: </w:t>
            </w:r>
          </w:p>
          <w:p w14:paraId="38117D1A" w14:textId="77777777" w:rsidR="006D5440" w:rsidRPr="002C67CE" w:rsidRDefault="00000000" w:rsidP="006D5440">
            <w:pPr>
              <w:numPr>
                <w:ilvl w:val="0"/>
                <w:numId w:val="13"/>
              </w:numPr>
              <w:tabs>
                <w:tab w:val="left" w:pos="840"/>
                <w:tab w:val="left" w:pos="1304"/>
                <w:tab w:val="left" w:pos="1440"/>
                <w:tab w:val="left" w:pos="2160"/>
              </w:tabs>
              <w:snapToGrid w:val="0"/>
              <w:rPr>
                <w:rFonts w:ascii="Times New Roman" w:hAnsi="Times New Roman"/>
                <w:iCs/>
                <w:szCs w:val="20"/>
                <w:lang w:eastAsia="x-none"/>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6D5440" w:rsidRPr="002C67CE">
              <w:rPr>
                <w:rFonts w:ascii="Times New Roman" w:hAnsi="Times New Roman"/>
                <w:iCs/>
                <w:szCs w:val="20"/>
                <w:lang w:eastAsia="x-none"/>
              </w:rPr>
              <w:t xml:space="preserve"> fields are used to indicate the beam information and each field refers to one beam index; </w:t>
            </w:r>
          </w:p>
          <w:p w14:paraId="11F92969" w14:textId="77777777" w:rsidR="006D5440" w:rsidRPr="002C67CE" w:rsidRDefault="006D5440" w:rsidP="006D5440">
            <w:pPr>
              <w:numPr>
                <w:ilvl w:val="1"/>
                <w:numId w:val="13"/>
              </w:numPr>
              <w:tabs>
                <w:tab w:val="left" w:pos="840"/>
                <w:tab w:val="left" w:pos="1304"/>
                <w:tab w:val="left" w:pos="2160"/>
              </w:tabs>
              <w:snapToGrid w:val="0"/>
              <w:rPr>
                <w:rFonts w:ascii="Times New Roman" w:hAnsi="Times New Roman"/>
                <w:iCs/>
                <w:szCs w:val="20"/>
                <w:lang w:eastAsia="x-none"/>
              </w:rPr>
            </w:pPr>
            <w:r w:rsidRPr="002C67CE">
              <w:rPr>
                <w:rFonts w:ascii="Times New Roman" w:hAnsi="Times New Roman"/>
                <w:iCs/>
                <w:szCs w:val="20"/>
                <w:lang w:eastAsia="x-none"/>
              </w:rPr>
              <w:t xml:space="preserve">Note: The </w:t>
            </w:r>
            <w:proofErr w:type="spellStart"/>
            <w:r w:rsidRPr="002C67CE">
              <w:rPr>
                <w:rFonts w:ascii="Times New Roman" w:hAnsi="Times New Roman"/>
                <w:iCs/>
                <w:szCs w:val="20"/>
                <w:lang w:eastAsia="x-none"/>
              </w:rPr>
              <w:t>bitwidth</w:t>
            </w:r>
            <w:proofErr w:type="spellEnd"/>
            <w:r w:rsidRPr="002C67CE">
              <w:rPr>
                <w:rFonts w:ascii="Times New Roman" w:hAnsi="Times New Roman"/>
                <w:iCs/>
                <w:szCs w:val="20"/>
                <w:lang w:eastAsia="x-none"/>
              </w:rPr>
              <w:t xml:space="preserve"> of this field is determined by the number of beams used for access link. </w:t>
            </w:r>
          </w:p>
          <w:p w14:paraId="1EB66841" w14:textId="77777777" w:rsidR="006D5440" w:rsidRPr="002C67CE" w:rsidRDefault="00000000" w:rsidP="006D5440">
            <w:pPr>
              <w:numPr>
                <w:ilvl w:val="0"/>
                <w:numId w:val="13"/>
              </w:numPr>
              <w:tabs>
                <w:tab w:val="left" w:pos="840"/>
                <w:tab w:val="left" w:pos="1304"/>
                <w:tab w:val="left" w:pos="1440"/>
                <w:tab w:val="left" w:pos="2160"/>
              </w:tabs>
              <w:snapToGrid w:val="0"/>
              <w:rPr>
                <w:rFonts w:ascii="Times New Roman" w:hAnsi="Times New Roman"/>
                <w:iCs/>
                <w:szCs w:val="20"/>
                <w:lang w:eastAsia="x-none"/>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006D5440" w:rsidRPr="002C67CE">
              <w:rPr>
                <w:rFonts w:ascii="Times New Roman" w:hAnsi="Times New Roman"/>
                <w:iCs/>
                <w:szCs w:val="20"/>
                <w:lang w:eastAsia="x-none"/>
              </w:rPr>
              <w:t xml:space="preserve"> fields to indicate the time resource;</w:t>
            </w:r>
          </w:p>
          <w:p w14:paraId="56CA478D" w14:textId="77777777" w:rsidR="006D5440" w:rsidRPr="002C67CE" w:rsidRDefault="006D5440" w:rsidP="006D5440">
            <w:pPr>
              <w:numPr>
                <w:ilvl w:val="1"/>
                <w:numId w:val="13"/>
              </w:numPr>
              <w:tabs>
                <w:tab w:val="left" w:pos="840"/>
                <w:tab w:val="left" w:pos="1304"/>
                <w:tab w:val="left" w:pos="2160"/>
              </w:tabs>
              <w:snapToGrid w:val="0"/>
              <w:rPr>
                <w:rFonts w:ascii="Times New Roman" w:hAnsi="Times New Roman"/>
                <w:iCs/>
                <w:szCs w:val="20"/>
                <w:lang w:eastAsia="x-none"/>
              </w:rPr>
            </w:pPr>
            <w:r w:rsidRPr="002C67CE">
              <w:rPr>
                <w:rFonts w:ascii="Times New Roman" w:hAnsi="Times New Roman"/>
                <w:iCs/>
                <w:szCs w:val="20"/>
                <w:lang w:eastAsia="x-none"/>
              </w:rPr>
              <w:t xml:space="preserve">Note: A list of time resource is pre-defined by RRC </w:t>
            </w:r>
            <w:proofErr w:type="spellStart"/>
            <w:r w:rsidRPr="002C67CE">
              <w:rPr>
                <w:rFonts w:ascii="Times New Roman" w:hAnsi="Times New Roman"/>
                <w:iCs/>
                <w:szCs w:val="20"/>
                <w:lang w:eastAsia="x-none"/>
              </w:rPr>
              <w:t>signalling</w:t>
            </w:r>
            <w:proofErr w:type="spellEnd"/>
            <w:r w:rsidRPr="002C67CE">
              <w:rPr>
                <w:rFonts w:ascii="Times New Roman" w:hAnsi="Times New Roman"/>
                <w:iCs/>
                <w:szCs w:val="20"/>
                <w:lang w:eastAsia="x-none"/>
              </w:rPr>
              <w:t xml:space="preserve">. The </w:t>
            </w:r>
            <w:proofErr w:type="spellStart"/>
            <w:r w:rsidRPr="002C67CE">
              <w:rPr>
                <w:rFonts w:ascii="Times New Roman" w:hAnsi="Times New Roman"/>
                <w:iCs/>
                <w:szCs w:val="20"/>
                <w:lang w:eastAsia="x-none"/>
              </w:rPr>
              <w:t>bitwidth</w:t>
            </w:r>
            <w:proofErr w:type="spellEnd"/>
            <w:r w:rsidRPr="002C67CE">
              <w:rPr>
                <w:rFonts w:ascii="Times New Roman" w:hAnsi="Times New Roman"/>
                <w:iCs/>
                <w:szCs w:val="20"/>
                <w:lang w:eastAsia="x-none"/>
              </w:rPr>
              <w:t xml:space="preserve"> of this field for time resource indication is determined by the length of list. </w:t>
            </w:r>
          </w:p>
          <w:p w14:paraId="2927C012" w14:textId="77777777" w:rsidR="006D5440" w:rsidRPr="002C67CE" w:rsidRDefault="006D5440" w:rsidP="006D5440">
            <w:pPr>
              <w:numPr>
                <w:ilvl w:val="0"/>
                <w:numId w:val="13"/>
              </w:numPr>
              <w:tabs>
                <w:tab w:val="left" w:pos="840"/>
                <w:tab w:val="left" w:pos="1304"/>
                <w:tab w:val="left" w:pos="1440"/>
                <w:tab w:val="left" w:pos="2160"/>
              </w:tabs>
              <w:snapToGrid w:val="0"/>
              <w:rPr>
                <w:rFonts w:ascii="Times New Roman" w:hAnsi="Times New Roman"/>
                <w:iCs/>
                <w:szCs w:val="20"/>
                <w:lang w:eastAsia="x-none"/>
              </w:rPr>
            </w:pPr>
            <w:r w:rsidRPr="002C67CE">
              <w:rPr>
                <w:rFonts w:ascii="Times New Roman" w:hAnsi="Times New Roman"/>
                <w:iCs/>
                <w:szCs w:val="20"/>
                <w:lang w:eastAsia="x-none"/>
              </w:rPr>
              <w:t xml:space="preserve">FFS: The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2C67CE">
              <w:rPr>
                <w:rFonts w:ascii="Times New Roman" w:hAnsi="Times New Roman"/>
                <w:iCs/>
                <w:szCs w:val="20"/>
                <w:lang w:eastAsia="x-none"/>
              </w:rPr>
              <w:t xml:space="preserve"> </w:t>
            </w:r>
          </w:p>
          <w:p w14:paraId="75002FD4" w14:textId="77777777" w:rsidR="006D5440" w:rsidRPr="002C67CE" w:rsidRDefault="006D5440" w:rsidP="006D5440">
            <w:pPr>
              <w:numPr>
                <w:ilvl w:val="1"/>
                <w:numId w:val="13"/>
              </w:numPr>
              <w:tabs>
                <w:tab w:val="left" w:pos="840"/>
                <w:tab w:val="left" w:pos="1304"/>
                <w:tab w:val="left" w:pos="2160"/>
              </w:tabs>
              <w:snapToGrid w:val="0"/>
              <w:rPr>
                <w:rFonts w:ascii="Times New Roman" w:hAnsi="Times New Roman"/>
                <w:iCs/>
                <w:szCs w:val="20"/>
                <w:lang w:eastAsia="x-none"/>
              </w:rPr>
            </w:pPr>
            <w:r w:rsidRPr="002C67CE">
              <w:rPr>
                <w:rFonts w:ascii="Times New Roman" w:hAnsi="Times New Roman"/>
                <w:iCs/>
                <w:szCs w:val="20"/>
                <w:lang w:eastAsia="x-none"/>
              </w:rPr>
              <w:t xml:space="preserve">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sidRPr="002C67CE">
              <w:rPr>
                <w:rFonts w:ascii="Times New Roman" w:hAnsi="Times New Roman"/>
                <w:iCs/>
                <w:szCs w:val="20"/>
                <w:lang w:eastAsia="x-none"/>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2C67CE">
              <w:rPr>
                <w:rFonts w:ascii="Times New Roman" w:hAnsi="Times New Roman"/>
                <w:iCs/>
                <w:szCs w:val="20"/>
                <w:lang w:eastAsia="x-none"/>
              </w:rPr>
              <w:t>.</w:t>
            </w:r>
          </w:p>
          <w:p w14:paraId="2337C82F" w14:textId="77777777" w:rsidR="006D5440" w:rsidRPr="002C67CE" w:rsidRDefault="006D5440" w:rsidP="006D5440">
            <w:pPr>
              <w:numPr>
                <w:ilvl w:val="0"/>
                <w:numId w:val="13"/>
              </w:numPr>
              <w:tabs>
                <w:tab w:val="left" w:pos="840"/>
                <w:tab w:val="left" w:pos="1304"/>
                <w:tab w:val="left" w:pos="1440"/>
                <w:tab w:val="left" w:pos="2160"/>
              </w:tabs>
              <w:snapToGrid w:val="0"/>
              <w:rPr>
                <w:rFonts w:ascii="Times New Roman" w:hAnsi="Times New Roman"/>
                <w:iCs/>
                <w:szCs w:val="20"/>
                <w:lang w:eastAsia="x-none"/>
              </w:rPr>
            </w:pPr>
            <w:r w:rsidRPr="002C67CE">
              <w:rPr>
                <w:rFonts w:ascii="Times New Roman" w:hAnsi="Times New Roman"/>
                <w:iCs/>
                <w:szCs w:val="20"/>
                <w:lang w:eastAsia="x-none"/>
              </w:rPr>
              <w:t>FFS: How to define the association between time indication and beam indication</w:t>
            </w:r>
          </w:p>
          <w:p w14:paraId="2E0789C5" w14:textId="77777777" w:rsidR="006D5440" w:rsidRPr="006D5440" w:rsidRDefault="006D5440" w:rsidP="006D5440">
            <w:pPr>
              <w:tabs>
                <w:tab w:val="left" w:pos="1304"/>
                <w:tab w:val="left" w:pos="1440"/>
                <w:tab w:val="left" w:pos="2160"/>
              </w:tabs>
              <w:snapToGrid w:val="0"/>
              <w:rPr>
                <w:rFonts w:ascii="Times New Roman" w:hAnsi="Times New Roman"/>
                <w:iCs/>
                <w:szCs w:val="20"/>
                <w:lang w:eastAsia="x-none"/>
              </w:rPr>
            </w:pPr>
            <w:r w:rsidRPr="002C67CE">
              <w:rPr>
                <w:rFonts w:ascii="Times New Roman" w:hAnsi="Times New Roman"/>
                <w:iCs/>
                <w:szCs w:val="20"/>
                <w:lang w:eastAsia="x-none"/>
              </w:rPr>
              <w:t>Each time resource is defined by {Starting slot defined as the slot offset, starting symbol defined by symbol offset within the slot, duration defined by the number of symbols} with dedicated field.</w:t>
            </w:r>
          </w:p>
        </w:tc>
      </w:tr>
    </w:tbl>
    <w:p w14:paraId="29D39332" w14:textId="412CCC2F" w:rsidR="006D5440" w:rsidRPr="00DE4B18" w:rsidRDefault="006D5440" w:rsidP="00DE4B18">
      <w:pPr>
        <w:spacing w:after="0"/>
        <w:rPr>
          <w:sz w:val="18"/>
          <w:szCs w:val="18"/>
        </w:rPr>
      </w:pPr>
    </w:p>
    <w:p w14:paraId="34C2A3BB" w14:textId="77777777" w:rsidR="006D5440" w:rsidRDefault="006D5440" w:rsidP="006D5440">
      <w:r>
        <w:t xml:space="preserve">We have the following proposal to address the remaining FFS items. </w:t>
      </w:r>
    </w:p>
    <w:p w14:paraId="2A100A1D" w14:textId="77777777" w:rsidR="006D5440" w:rsidRDefault="006D5440" w:rsidP="006D5440">
      <w:pPr>
        <w:rPr>
          <w:b/>
          <w:bCs/>
          <w:u w:val="single"/>
        </w:rPr>
      </w:pPr>
    </w:p>
    <w:p w14:paraId="4460B175" w14:textId="77777777" w:rsidR="006D5440" w:rsidRPr="009919F5" w:rsidRDefault="006D5440" w:rsidP="006D5440">
      <w:pPr>
        <w:rPr>
          <w:b/>
          <w:u w:val="single"/>
        </w:rPr>
      </w:pPr>
      <w:r w:rsidRPr="009919F5">
        <w:rPr>
          <w:b/>
          <w:bCs/>
          <w:u w:val="single"/>
        </w:rPr>
        <w:t xml:space="preserve">Proposal </w:t>
      </w:r>
      <w:r>
        <w:rPr>
          <w:b/>
          <w:bCs/>
          <w:u w:val="single"/>
        </w:rPr>
        <w:t>1</w:t>
      </w:r>
    </w:p>
    <w:p w14:paraId="4C84B4D0" w14:textId="38326EE7" w:rsidR="006D5440" w:rsidRPr="006D5440" w:rsidRDefault="006D5440" w:rsidP="006D5440">
      <w:pPr>
        <w:rPr>
          <w:rFonts w:eastAsiaTheme="minorEastAsia"/>
          <w:b/>
          <w:iCs/>
          <w:szCs w:val="20"/>
        </w:rPr>
      </w:pPr>
      <w:r>
        <w:rPr>
          <w:b/>
          <w:bCs/>
        </w:rPr>
        <w:t>Support a one-to-one mapping between time indications and beam indications in a DCI carry</w:t>
      </w:r>
      <w:r w:rsidR="000D63CF">
        <w:rPr>
          <w:b/>
          <w:bCs/>
        </w:rPr>
        <w:t>ing</w:t>
      </w:r>
      <w:r>
        <w:rPr>
          <w:b/>
          <w:bCs/>
        </w:rPr>
        <w:t xml:space="preserve"> access-</w:t>
      </w:r>
      <w:r w:rsidRPr="006D5440">
        <w:rPr>
          <w:b/>
          <w:bCs/>
        </w:rPr>
        <w:t xml:space="preserve">link beam indication (i.e.,  </w:t>
      </w:r>
      <m:oMath>
        <m:sSub>
          <m:sSubPr>
            <m:ctrlPr>
              <w:rPr>
                <w:rFonts w:ascii="Cambria Math" w:hAnsi="Cambria Math"/>
                <w:b/>
                <w:i/>
                <w:iCs/>
                <w:szCs w:val="20"/>
              </w:rPr>
            </m:ctrlPr>
          </m:sSubPr>
          <m:e>
            <m:r>
              <m:rPr>
                <m:sty m:val="bi"/>
              </m:rPr>
              <w:rPr>
                <w:rFonts w:ascii="Cambria Math" w:hAnsi="Cambria Math"/>
                <w:szCs w:val="20"/>
              </w:rPr>
              <m:t>T</m:t>
            </m:r>
          </m:e>
          <m:sub>
            <m:r>
              <m:rPr>
                <m:sty m:val="bi"/>
              </m:rPr>
              <w:rPr>
                <w:rFonts w:ascii="Cambria Math" w:hAnsi="Cambria Math"/>
                <w:szCs w:val="20"/>
              </w:rPr>
              <m:t>max</m:t>
            </m:r>
          </m:sub>
        </m:sSub>
        <m:r>
          <m:rPr>
            <m:sty m:val="bi"/>
          </m:rPr>
          <w:rPr>
            <w:rFonts w:ascii="Cambria Math" w:hAnsi="Cambria Math"/>
            <w:szCs w:val="20"/>
          </w:rPr>
          <m:t>=</m:t>
        </m:r>
        <m:sSub>
          <m:sSubPr>
            <m:ctrlPr>
              <w:rPr>
                <w:rFonts w:ascii="Cambria Math" w:hAnsi="Cambria Math"/>
                <w:b/>
                <w:i/>
                <w:iCs/>
                <w:szCs w:val="20"/>
              </w:rPr>
            </m:ctrlPr>
          </m:sSubPr>
          <m:e>
            <m:r>
              <m:rPr>
                <m:sty m:val="bi"/>
              </m:rPr>
              <w:rPr>
                <w:rFonts w:ascii="Cambria Math" w:hAnsi="Cambria Math"/>
                <w:szCs w:val="20"/>
              </w:rPr>
              <m:t>L</m:t>
            </m:r>
          </m:e>
          <m:sub>
            <m:r>
              <m:rPr>
                <m:sty m:val="bi"/>
              </m:rPr>
              <w:rPr>
                <w:rFonts w:ascii="Cambria Math" w:hAnsi="Cambria Math"/>
                <w:szCs w:val="20"/>
              </w:rPr>
              <m:t>max</m:t>
            </m:r>
          </m:sub>
        </m:sSub>
      </m:oMath>
      <w:proofErr w:type="gramStart"/>
      <w:r>
        <w:rPr>
          <w:rFonts w:eastAsiaTheme="minorEastAsia"/>
          <w:b/>
          <w:iCs/>
          <w:szCs w:val="20"/>
        </w:rPr>
        <w:t>=[</w:t>
      </w:r>
      <w:proofErr w:type="gramEnd"/>
      <w:r w:rsidR="00682E35">
        <w:rPr>
          <w:rFonts w:eastAsiaTheme="minorEastAsia"/>
          <w:b/>
          <w:iCs/>
          <w:szCs w:val="20"/>
        </w:rPr>
        <w:t>4 or 8</w:t>
      </w:r>
      <w:r>
        <w:rPr>
          <w:rFonts w:eastAsiaTheme="minorEastAsia"/>
          <w:b/>
          <w:iCs/>
          <w:szCs w:val="20"/>
        </w:rPr>
        <w:t>]</w:t>
      </w:r>
      <w:r w:rsidRPr="006D5440">
        <w:rPr>
          <w:rFonts w:eastAsiaTheme="minorEastAsia"/>
          <w:b/>
          <w:iCs/>
          <w:szCs w:val="20"/>
        </w:rPr>
        <w:t>)</w:t>
      </w:r>
      <w:r>
        <w:rPr>
          <w:rFonts w:eastAsiaTheme="minorEastAsia"/>
          <w:b/>
          <w:iCs/>
          <w:szCs w:val="20"/>
        </w:rPr>
        <w:t xml:space="preserve">. </w:t>
      </w:r>
    </w:p>
    <w:p w14:paraId="1A196B34" w14:textId="77777777" w:rsidR="006D5440" w:rsidRDefault="006D5440" w:rsidP="006D5440"/>
    <w:p w14:paraId="5C3262FC" w14:textId="77777777" w:rsidR="006D5440" w:rsidRPr="00AF1F89" w:rsidRDefault="006D5440" w:rsidP="006D5440">
      <w:pPr>
        <w:pStyle w:val="Heading2"/>
        <w:rPr>
          <w:b/>
          <w:color w:val="auto"/>
        </w:rPr>
      </w:pPr>
      <w:r>
        <w:rPr>
          <w:b/>
          <w:color w:val="auto"/>
        </w:rPr>
        <w:t>2.</w:t>
      </w:r>
      <w:r w:rsidR="00682E35">
        <w:rPr>
          <w:b/>
          <w:color w:val="auto"/>
        </w:rPr>
        <w:t>2</w:t>
      </w:r>
      <w:r>
        <w:rPr>
          <w:b/>
          <w:color w:val="auto"/>
        </w:rPr>
        <w:t xml:space="preserve">. </w:t>
      </w:r>
      <w:r w:rsidRPr="00AF1F89">
        <w:rPr>
          <w:b/>
          <w:color w:val="auto"/>
        </w:rPr>
        <w:t>Application Delay</w:t>
      </w:r>
    </w:p>
    <w:p w14:paraId="140C4720" w14:textId="77777777" w:rsidR="006D5440" w:rsidRPr="00FB0747" w:rsidRDefault="006D5440" w:rsidP="006D5440">
      <w:r w:rsidRPr="00FB0747">
        <w:t xml:space="preserve">NCR </w:t>
      </w:r>
      <w:r>
        <w:t>would require some minimum delay to apply an indicated beamforming information. For the backhaul link (and if adaptive beam is supported), we can just reuse the legacy TCI state switching delay framework (as specified in 38.133). The same framework can also be used for the access link beamforming indication.</w:t>
      </w:r>
    </w:p>
    <w:p w14:paraId="3611477B" w14:textId="77777777" w:rsidR="006D5440" w:rsidRPr="00FB0747" w:rsidRDefault="006D5440" w:rsidP="006D5440">
      <w:pPr>
        <w:rPr>
          <w:highlight w:val="yellow"/>
        </w:rPr>
      </w:pPr>
    </w:p>
    <w:p w14:paraId="4FEFFDA5" w14:textId="77777777" w:rsidR="006D5440" w:rsidRPr="000C0579" w:rsidRDefault="006D5440" w:rsidP="006D5440">
      <w:pPr>
        <w:rPr>
          <w:b/>
          <w:u w:val="single"/>
        </w:rPr>
      </w:pPr>
      <w:r w:rsidRPr="000C0579">
        <w:rPr>
          <w:b/>
          <w:u w:val="single"/>
        </w:rPr>
        <w:t xml:space="preserve">Proposal </w:t>
      </w:r>
      <w:r w:rsidR="00682E35">
        <w:rPr>
          <w:b/>
          <w:u w:val="single"/>
        </w:rPr>
        <w:t>2</w:t>
      </w:r>
    </w:p>
    <w:p w14:paraId="44E2731D" w14:textId="77777777" w:rsidR="006D5440" w:rsidRPr="000C0579" w:rsidRDefault="006D5440" w:rsidP="006D5440">
      <w:pPr>
        <w:overflowPunct w:val="0"/>
        <w:autoSpaceDE w:val="0"/>
        <w:autoSpaceDN w:val="0"/>
        <w:adjustRightInd w:val="0"/>
        <w:spacing w:after="120" w:line="240" w:lineRule="auto"/>
        <w:textAlignment w:val="baseline"/>
        <w:rPr>
          <w:b/>
        </w:rPr>
      </w:pPr>
      <w:r>
        <w:rPr>
          <w:b/>
        </w:rPr>
        <w:t xml:space="preserve">Reuse the legacy TCI state switching delay framework (as specified in 38.133) for application latency of NCR’s access link and backhaul link beamforming indications. </w:t>
      </w:r>
    </w:p>
    <w:p w14:paraId="3E670703" w14:textId="77777777" w:rsidR="006D5440" w:rsidRDefault="006D5440" w:rsidP="006D5440">
      <w:pPr>
        <w:rPr>
          <w:highlight w:val="yellow"/>
        </w:rPr>
      </w:pPr>
    </w:p>
    <w:p w14:paraId="1184D203" w14:textId="77777777" w:rsidR="006D5440" w:rsidRPr="00AF1F89" w:rsidRDefault="006D5440" w:rsidP="006D5440">
      <w:pPr>
        <w:pStyle w:val="Heading2"/>
        <w:rPr>
          <w:b/>
          <w:color w:val="auto"/>
        </w:rPr>
      </w:pPr>
      <w:r>
        <w:rPr>
          <w:b/>
          <w:color w:val="auto"/>
        </w:rPr>
        <w:t>2.</w:t>
      </w:r>
      <w:r w:rsidR="00682E35">
        <w:rPr>
          <w:b/>
          <w:color w:val="auto"/>
        </w:rPr>
        <w:t>3</w:t>
      </w:r>
      <w:r>
        <w:rPr>
          <w:b/>
          <w:color w:val="auto"/>
        </w:rPr>
        <w:t xml:space="preserve">. </w:t>
      </w:r>
      <w:r w:rsidRPr="00AF1F89">
        <w:rPr>
          <w:b/>
          <w:color w:val="auto"/>
        </w:rPr>
        <w:t>Multi-beam Operation</w:t>
      </w:r>
    </w:p>
    <w:p w14:paraId="2F79815A" w14:textId="77777777" w:rsidR="006D5440" w:rsidRPr="000C0579" w:rsidRDefault="006D5440" w:rsidP="006D5440">
      <w:r>
        <w:t>A</w:t>
      </w:r>
      <w:r w:rsidRPr="000C0579">
        <w:t xml:space="preserve"> repeater may be able to simultaneously use two or more beams on its access links. For example, a repeater may be equipped with two antenna arrays on the access side that can simultaneously forward DL signals in two directions and/or receive UL signals from two directions. </w:t>
      </w:r>
      <w:r>
        <w:t>The repeater my further be able to forward different sub-bands/passbands in different beam directions.</w:t>
      </w:r>
    </w:p>
    <w:p w14:paraId="63641F60" w14:textId="77777777" w:rsidR="006D5440" w:rsidRPr="000C0579" w:rsidRDefault="006D5440" w:rsidP="006D5440"/>
    <w:p w14:paraId="1314A33C" w14:textId="77777777" w:rsidR="006D5440" w:rsidRPr="000C0579" w:rsidRDefault="006D5440" w:rsidP="006D5440">
      <w:pPr>
        <w:rPr>
          <w:b/>
          <w:u w:val="single"/>
        </w:rPr>
      </w:pPr>
      <w:r w:rsidRPr="000C0579">
        <w:rPr>
          <w:b/>
          <w:u w:val="single"/>
        </w:rPr>
        <w:t xml:space="preserve">Observation </w:t>
      </w:r>
      <w:r w:rsidR="00682E35">
        <w:rPr>
          <w:b/>
          <w:u w:val="single"/>
        </w:rPr>
        <w:t>1</w:t>
      </w:r>
    </w:p>
    <w:p w14:paraId="19C6E3DB" w14:textId="77777777" w:rsidR="006D5440" w:rsidRDefault="006D5440" w:rsidP="006D5440">
      <w:pPr>
        <w:rPr>
          <w:b/>
        </w:rPr>
      </w:pPr>
      <w:r w:rsidRPr="000C0579">
        <w:rPr>
          <w:b/>
        </w:rPr>
        <w:t>A repeater may be equipped with multiple antenna arrays on its access side, and able to simultaneously transmit (or receive) signals on two or more beam directions.</w:t>
      </w:r>
    </w:p>
    <w:p w14:paraId="7E1FFEBA" w14:textId="77777777" w:rsidR="006D5440" w:rsidRPr="000C0579" w:rsidRDefault="006D5440" w:rsidP="006D5440">
      <w:pPr>
        <w:rPr>
          <w:b/>
        </w:rPr>
      </w:pPr>
      <w:r>
        <w:rPr>
          <w:b/>
        </w:rPr>
        <w:t>The repeater may further be able to filter different sub-bands/passband and forward them in different beam directions.</w:t>
      </w:r>
    </w:p>
    <w:p w14:paraId="2C7C324A" w14:textId="77777777" w:rsidR="006D5440" w:rsidRPr="000C0579" w:rsidRDefault="006D5440" w:rsidP="006D5440">
      <w:pPr>
        <w:rPr>
          <w:b/>
        </w:rPr>
      </w:pPr>
    </w:p>
    <w:p w14:paraId="33A1F928" w14:textId="77777777" w:rsidR="006D5440" w:rsidRPr="000C0579" w:rsidRDefault="006D5440" w:rsidP="006D5440">
      <w:pPr>
        <w:rPr>
          <w:b/>
          <w:u w:val="single"/>
        </w:rPr>
      </w:pPr>
      <w:r w:rsidRPr="000C0579">
        <w:rPr>
          <w:b/>
          <w:u w:val="single"/>
        </w:rPr>
        <w:t xml:space="preserve">Proposal </w:t>
      </w:r>
      <w:r w:rsidR="00682E35">
        <w:rPr>
          <w:b/>
          <w:u w:val="single"/>
        </w:rPr>
        <w:t>3</w:t>
      </w:r>
    </w:p>
    <w:p w14:paraId="67E036D1" w14:textId="77777777" w:rsidR="006D5440" w:rsidRDefault="006D5440" w:rsidP="006D5440">
      <w:pPr>
        <w:rPr>
          <w:b/>
        </w:rPr>
      </w:pPr>
      <w:r>
        <w:rPr>
          <w:b/>
        </w:rPr>
        <w:t>Support an optional capability of</w:t>
      </w:r>
      <w:r w:rsidRPr="000C0579">
        <w:rPr>
          <w:b/>
        </w:rPr>
        <w:t xml:space="preserve"> multi-beam </w:t>
      </w:r>
      <w:r>
        <w:rPr>
          <w:b/>
        </w:rPr>
        <w:t>forwarding</w:t>
      </w:r>
      <w:r w:rsidRPr="000C0579">
        <w:rPr>
          <w:b/>
        </w:rPr>
        <w:t>, where NCR may be able to forward DL signals (or receive UL signals) to (or from) multiple beam directions on the access link.</w:t>
      </w:r>
    </w:p>
    <w:p w14:paraId="1FA3CE1D" w14:textId="77777777" w:rsidR="006D5440" w:rsidRPr="00292067" w:rsidRDefault="006D5440" w:rsidP="006D5440">
      <w:pPr>
        <w:pStyle w:val="ListParagraph"/>
        <w:numPr>
          <w:ilvl w:val="0"/>
          <w:numId w:val="4"/>
        </w:numPr>
        <w:ind w:leftChars="0"/>
        <w:rPr>
          <w:b/>
        </w:rPr>
      </w:pPr>
      <w:r>
        <w:rPr>
          <w:b/>
        </w:rPr>
        <w:t>NCR may further be able to filter different sub-bands/passbands and forward them in different beam directions.</w:t>
      </w:r>
    </w:p>
    <w:p w14:paraId="6A26EE5F" w14:textId="3C2A701C" w:rsidR="006D5440" w:rsidRDefault="006D5440" w:rsidP="006D5440"/>
    <w:p w14:paraId="5C2C8FC9" w14:textId="0C251992" w:rsidR="00EF764D" w:rsidRPr="00AF1F89" w:rsidRDefault="00EF764D" w:rsidP="00A9635E">
      <w:pPr>
        <w:pStyle w:val="Heading2"/>
        <w:rPr>
          <w:b/>
          <w:color w:val="auto"/>
        </w:rPr>
      </w:pPr>
      <w:r>
        <w:rPr>
          <w:b/>
          <w:color w:val="auto"/>
        </w:rPr>
        <w:lastRenderedPageBreak/>
        <w:t xml:space="preserve">2.4. </w:t>
      </w:r>
      <w:r w:rsidR="00223F41">
        <w:rPr>
          <w:b/>
          <w:color w:val="auto"/>
        </w:rPr>
        <w:t xml:space="preserve">Discussion on </w:t>
      </w:r>
      <w:r>
        <w:rPr>
          <w:b/>
          <w:color w:val="auto"/>
        </w:rPr>
        <w:t>FR1 NCR Beamforming</w:t>
      </w:r>
    </w:p>
    <w:p w14:paraId="349500EA" w14:textId="2550AC2F" w:rsidR="00EF764D" w:rsidRPr="00560BB7" w:rsidRDefault="00223F41" w:rsidP="00EF764D">
      <w:pPr>
        <w:rPr>
          <w:b/>
          <w:u w:val="single"/>
        </w:rPr>
      </w:pPr>
      <w:r>
        <w:t>As discussed in [</w:t>
      </w:r>
      <w:r w:rsidR="007F4F6C">
        <w:t>2</w:t>
      </w:r>
      <w:r>
        <w:t xml:space="preserve">], </w:t>
      </w:r>
      <w:r w:rsidR="00EF764D" w:rsidRPr="00EF764D">
        <w:t>NCR for FR1 would have multiple RF chains to support MIMO/beamforming</w:t>
      </w:r>
      <w:r>
        <w:t xml:space="preserve"> and</w:t>
      </w:r>
      <w:r w:rsidR="00EF764D" w:rsidRPr="00EF764D">
        <w:t xml:space="preserve"> there could be </w:t>
      </w:r>
      <w:r>
        <w:t xml:space="preserve">unknown </w:t>
      </w:r>
      <w:r w:rsidR="00EF764D" w:rsidRPr="00EF764D">
        <w:t xml:space="preserve">phase </w:t>
      </w:r>
      <w:r>
        <w:t>error</w:t>
      </w:r>
      <w:r w:rsidR="00EF764D" w:rsidRPr="00EF764D">
        <w:t>s</w:t>
      </w:r>
      <w:r>
        <w:t xml:space="preserve"> (</w:t>
      </w:r>
      <m:oMath>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ϕ</m:t>
            </m:r>
          </m:e>
          <m:sub>
            <m:r>
              <w:rPr>
                <w:rFonts w:ascii="Cambria Math" w:hAnsi="Cambria Math"/>
              </w:rPr>
              <m:t>M</m:t>
            </m:r>
          </m:sub>
        </m:sSub>
      </m:oMath>
      <w:r>
        <w:rPr>
          <w:rFonts w:eastAsiaTheme="minorEastAsia"/>
        </w:rPr>
        <w:t xml:space="preserve"> in </w:t>
      </w:r>
      <w:r>
        <w:rPr>
          <w:rFonts w:eastAsiaTheme="minorEastAsia"/>
        </w:rPr>
        <w:fldChar w:fldCharType="begin"/>
      </w:r>
      <w:r>
        <w:rPr>
          <w:rFonts w:eastAsiaTheme="minorEastAsia"/>
        </w:rPr>
        <w:instrText xml:space="preserve"> REF _Ref118230955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t>)</w:t>
      </w:r>
      <w:r w:rsidR="00EF764D" w:rsidRPr="00EF764D">
        <w:t xml:space="preserve"> </w:t>
      </w:r>
      <w:r>
        <w:t>on</w:t>
      </w:r>
      <w:r w:rsidR="00EF764D" w:rsidRPr="00EF764D">
        <w:t xml:space="preserve"> the chains</w:t>
      </w:r>
      <w:r>
        <w:t>, which would result in uncontrollable beamforming directions. In order to compensate such unknown phase errors and apply an accurate beamforming, it is important to set proper phase shift values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θ</m:t>
            </m:r>
          </m:e>
          <m:sub>
            <m:r>
              <w:rPr>
                <w:rFonts w:ascii="Cambria Math" w:hAnsi="Cambria Math"/>
              </w:rPr>
              <m:t>M</m:t>
            </m:r>
          </m:sub>
        </m:sSub>
      </m:oMath>
      <w:r>
        <w:rPr>
          <w:rFonts w:eastAsiaTheme="minorEastAsia"/>
        </w:rPr>
        <w:t xml:space="preserve"> in </w:t>
      </w:r>
      <w:r>
        <w:rPr>
          <w:rFonts w:eastAsiaTheme="minorEastAsia"/>
        </w:rPr>
        <w:fldChar w:fldCharType="begin"/>
      </w:r>
      <w:r>
        <w:rPr>
          <w:rFonts w:eastAsiaTheme="minorEastAsia"/>
        </w:rPr>
        <w:instrText xml:space="preserve"> REF _Ref118230955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t>) in FR1 multi-chain NCR.</w:t>
      </w:r>
    </w:p>
    <w:p w14:paraId="5350E441" w14:textId="4AD5647D" w:rsidR="00EF764D" w:rsidRDefault="00EF764D" w:rsidP="00EF764D">
      <w:pPr>
        <w:jc w:val="center"/>
      </w:pPr>
      <w:r w:rsidRPr="00A70341">
        <w:rPr>
          <w:noProof/>
        </w:rPr>
        <w:drawing>
          <wp:inline distT="0" distB="0" distL="0" distR="0" wp14:anchorId="7F1E399E" wp14:editId="470D2516">
            <wp:extent cx="3509226" cy="129159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3054" cy="1307721"/>
                    </a:xfrm>
                    <a:prstGeom prst="rect">
                      <a:avLst/>
                    </a:prstGeom>
                    <a:noFill/>
                    <a:ln>
                      <a:noFill/>
                    </a:ln>
                  </pic:spPr>
                </pic:pic>
              </a:graphicData>
            </a:graphic>
          </wp:inline>
        </w:drawing>
      </w:r>
    </w:p>
    <w:p w14:paraId="03671717" w14:textId="7E4DC415" w:rsidR="00844874" w:rsidRDefault="00EF764D" w:rsidP="00560BB7">
      <w:pPr>
        <w:pStyle w:val="Caption"/>
        <w:ind w:left="360"/>
        <w:jc w:val="center"/>
      </w:pPr>
      <w:bookmarkStart w:id="1" w:name="_Ref118230955"/>
      <w:r>
        <w:t xml:space="preserve">Figure </w:t>
      </w:r>
      <w:fldSimple w:instr=" SEQ Figure \* ARABIC ">
        <w:r w:rsidR="006809E1">
          <w:rPr>
            <w:noProof/>
          </w:rPr>
          <w:t>1</w:t>
        </w:r>
      </w:fldSimple>
      <w:bookmarkEnd w:id="1"/>
      <w:r>
        <w:t>: Multi-Chain NCR for FR1</w:t>
      </w:r>
    </w:p>
    <w:p w14:paraId="35CB74C5" w14:textId="6FB0CB3B" w:rsidR="00844874" w:rsidRDefault="00560BB7" w:rsidP="00844874">
      <w:r>
        <w:fldChar w:fldCharType="begin"/>
      </w:r>
      <w:r>
        <w:instrText xml:space="preserve"> REF _Ref127363313 \h </w:instrText>
      </w:r>
      <w:r>
        <w:fldChar w:fldCharType="separate"/>
      </w:r>
      <w:r>
        <w:t xml:space="preserve">Figure </w:t>
      </w:r>
      <w:r>
        <w:rPr>
          <w:noProof/>
        </w:rPr>
        <w:t>2</w:t>
      </w:r>
      <w:r>
        <w:fldChar w:fldCharType="end"/>
      </w:r>
      <w:r>
        <w:t xml:space="preserve"> </w:t>
      </w:r>
      <w:r w:rsidR="00844874">
        <w:t xml:space="preserve">shows the throughput performance degradation due to uncalibrated phase errors. </w:t>
      </w:r>
      <w:r w:rsidR="006809E1">
        <w:t xml:space="preserve">In the evaluation, static phase errors uniformly distributed in </w:t>
      </w:r>
      <m:oMath>
        <m:r>
          <w:rPr>
            <w:rFonts w:ascii="Cambria Math" w:hAnsi="Cambria Math"/>
          </w:rPr>
          <m:t>[-π, π]</m:t>
        </m:r>
      </m:oMath>
      <w:r w:rsidR="006809E1">
        <w:t xml:space="preserve"> are applied in case of uncalibrated NCR</w:t>
      </w:r>
      <w:r>
        <w:t>s</w:t>
      </w:r>
      <w:r w:rsidR="006809E1">
        <w:t xml:space="preserve">. Other evaluation assumptions are given in </w:t>
      </w:r>
      <w:r>
        <w:t>A</w:t>
      </w:r>
      <w:r w:rsidR="006809E1">
        <w:t>ppendix. Based on the results, it</w:t>
      </w:r>
      <w:r w:rsidR="0020476D">
        <w:t xml:space="preserve"> is observed that</w:t>
      </w:r>
      <w:r w:rsidR="006809E1">
        <w:t xml:space="preserve"> NCR can provide higher throughput gain compared to the case without NCR, increasing the number of antennas which can provide higher NCR beamforming gain. However, </w:t>
      </w:r>
      <w:bookmarkStart w:id="2" w:name="_Hlk127363132"/>
      <w:r w:rsidR="006809E1">
        <w:t>uncalibrated phase errors can significantly degrade the throughput performance, e.g., 28.7% throughput loss is observed in case of 8 antennas</w:t>
      </w:r>
      <w:bookmarkEnd w:id="2"/>
      <w:r w:rsidR="006809E1">
        <w:t xml:space="preserve">. </w:t>
      </w:r>
    </w:p>
    <w:p w14:paraId="5F9EE79D" w14:textId="19B43340" w:rsidR="006809E1" w:rsidRDefault="00910B26" w:rsidP="006809E1">
      <w:pPr>
        <w:keepNext/>
        <w:jc w:val="center"/>
      </w:pPr>
      <w:r w:rsidRPr="00910B26">
        <w:rPr>
          <w:noProof/>
        </w:rPr>
        <w:drawing>
          <wp:inline distT="0" distB="0" distL="0" distR="0" wp14:anchorId="08A432C1" wp14:editId="6BACCA7B">
            <wp:extent cx="2728913" cy="21428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5516" cy="2148081"/>
                    </a:xfrm>
                    <a:prstGeom prst="rect">
                      <a:avLst/>
                    </a:prstGeom>
                    <a:noFill/>
                    <a:ln>
                      <a:noFill/>
                    </a:ln>
                  </pic:spPr>
                </pic:pic>
              </a:graphicData>
            </a:graphic>
          </wp:inline>
        </w:drawing>
      </w:r>
    </w:p>
    <w:p w14:paraId="2A91DF3D" w14:textId="55896F11" w:rsidR="00223F41" w:rsidRPr="00560BB7" w:rsidRDefault="006809E1" w:rsidP="00560BB7">
      <w:pPr>
        <w:pStyle w:val="Caption"/>
        <w:jc w:val="center"/>
      </w:pPr>
      <w:bookmarkStart w:id="3" w:name="_Ref127363313"/>
      <w:r>
        <w:t xml:space="preserve">Figure </w:t>
      </w:r>
      <w:fldSimple w:instr=" SEQ Figure \* ARABIC ">
        <w:r>
          <w:rPr>
            <w:noProof/>
          </w:rPr>
          <w:t>2</w:t>
        </w:r>
      </w:fldSimple>
      <w:bookmarkEnd w:id="3"/>
      <w:r>
        <w:t xml:space="preserve">: FR1 NCR </w:t>
      </w:r>
      <w:r w:rsidR="00433EA8">
        <w:t xml:space="preserve">median </w:t>
      </w:r>
      <w:r>
        <w:t>throughput performance subject to the phase calibration</w:t>
      </w:r>
    </w:p>
    <w:p w14:paraId="615163E2" w14:textId="69EAB947" w:rsidR="00EF764D" w:rsidRPr="000C0579" w:rsidRDefault="00EF764D" w:rsidP="00EF764D">
      <w:pPr>
        <w:rPr>
          <w:b/>
          <w:u w:val="single"/>
        </w:rPr>
      </w:pPr>
      <w:r w:rsidRPr="000C0579">
        <w:rPr>
          <w:b/>
          <w:u w:val="single"/>
        </w:rPr>
        <w:t xml:space="preserve">Observation </w:t>
      </w:r>
      <w:r w:rsidR="006809E1">
        <w:rPr>
          <w:b/>
          <w:u w:val="single"/>
        </w:rPr>
        <w:t>2</w:t>
      </w:r>
    </w:p>
    <w:p w14:paraId="2368796B" w14:textId="57A20760" w:rsidR="00560BB7" w:rsidRPr="000C0579" w:rsidRDefault="00560BB7" w:rsidP="00EF764D">
      <w:pPr>
        <w:rPr>
          <w:b/>
        </w:rPr>
      </w:pPr>
      <w:r>
        <w:rPr>
          <w:b/>
        </w:rPr>
        <w:t xml:space="preserve">A larger number of NCR antennas can provide higher performance gain compared to the case without NCR. However, </w:t>
      </w:r>
      <w:r w:rsidRPr="00560BB7">
        <w:rPr>
          <w:b/>
        </w:rPr>
        <w:t xml:space="preserve">uncalibrated phase errors can significantly degrade the throughput performance, e.g., 28.7% throughput loss is observed in case of 8 </w:t>
      </w:r>
      <w:r w:rsidR="00EB66A2">
        <w:rPr>
          <w:b/>
        </w:rPr>
        <w:t xml:space="preserve">NCR </w:t>
      </w:r>
      <w:r w:rsidRPr="00560BB7">
        <w:rPr>
          <w:b/>
        </w:rPr>
        <w:t>antennas</w:t>
      </w:r>
    </w:p>
    <w:p w14:paraId="4113BC22" w14:textId="71636BBF" w:rsidR="00EF764D" w:rsidRPr="000C0579" w:rsidRDefault="00EF764D" w:rsidP="00EF764D">
      <w:pPr>
        <w:rPr>
          <w:b/>
          <w:u w:val="single"/>
        </w:rPr>
      </w:pPr>
      <w:r w:rsidRPr="000C0579">
        <w:rPr>
          <w:b/>
          <w:u w:val="single"/>
        </w:rPr>
        <w:t xml:space="preserve">Proposal </w:t>
      </w:r>
      <w:r w:rsidR="00560BB7">
        <w:rPr>
          <w:b/>
          <w:u w:val="single"/>
        </w:rPr>
        <w:t>4</w:t>
      </w:r>
    </w:p>
    <w:p w14:paraId="250216AC" w14:textId="14AC7208" w:rsidR="00EF764D" w:rsidRPr="00560BB7" w:rsidRDefault="00577A15" w:rsidP="006D5440">
      <w:pPr>
        <w:rPr>
          <w:b/>
        </w:rPr>
      </w:pPr>
      <w:r w:rsidRPr="00577A15">
        <w:rPr>
          <w:b/>
          <w:bCs/>
        </w:rPr>
        <w:t xml:space="preserve">Consider NCR phase </w:t>
      </w:r>
      <w:bookmarkStart w:id="4" w:name="_Hlk127455070"/>
      <w:r w:rsidRPr="00577A15">
        <w:rPr>
          <w:b/>
          <w:bCs/>
        </w:rPr>
        <w:t>control/calibration aspects for NCR-</w:t>
      </w:r>
      <w:proofErr w:type="spellStart"/>
      <w:r w:rsidRPr="00577A15">
        <w:rPr>
          <w:b/>
          <w:bCs/>
        </w:rPr>
        <w:t>Fwd’s</w:t>
      </w:r>
      <w:proofErr w:type="spellEnd"/>
      <w:r w:rsidRPr="00577A15">
        <w:rPr>
          <w:b/>
          <w:bCs/>
        </w:rPr>
        <w:t xml:space="preserve"> </w:t>
      </w:r>
      <w:bookmarkEnd w:id="4"/>
      <w:r w:rsidRPr="00577A15">
        <w:rPr>
          <w:b/>
          <w:bCs/>
        </w:rPr>
        <w:t>information signaling</w:t>
      </w:r>
      <w:r>
        <w:rPr>
          <w:b/>
          <w:bCs/>
        </w:rPr>
        <w:t xml:space="preserve">. </w:t>
      </w:r>
    </w:p>
    <w:p w14:paraId="7293A96C" w14:textId="77777777" w:rsidR="006D5440" w:rsidRPr="000C0579" w:rsidRDefault="006D5440" w:rsidP="006D544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lastRenderedPageBreak/>
        <w:t>3</w:t>
      </w:r>
      <w:r w:rsidRPr="000C0579">
        <w:rPr>
          <w:rFonts w:ascii="Arial" w:eastAsia="Dotum" w:hAnsi="Arial" w:cs="Times New Roman"/>
          <w:sz w:val="36"/>
          <w:szCs w:val="36"/>
          <w:lang w:val="en-GB" w:eastAsia="zh-CN"/>
        </w:rPr>
        <w:t xml:space="preserve"> </w:t>
      </w:r>
      <w:r>
        <w:rPr>
          <w:rFonts w:ascii="Arial" w:eastAsia="Dotum" w:hAnsi="Arial" w:cs="Times New Roman"/>
          <w:sz w:val="36"/>
          <w:szCs w:val="36"/>
          <w:lang w:val="en-GB" w:eastAsia="zh-CN"/>
        </w:rPr>
        <w:t>ON-OFF Information</w:t>
      </w:r>
    </w:p>
    <w:p w14:paraId="25D77831" w14:textId="77777777" w:rsidR="006D5440" w:rsidRPr="000C0579" w:rsidRDefault="006D5440" w:rsidP="006D5440">
      <w:pPr>
        <w:rPr>
          <w:rFonts w:eastAsia="Times New Roman" w:cstheme="minorHAnsi"/>
          <w:iCs/>
        </w:rPr>
      </w:pPr>
      <w:r w:rsidRPr="000C0579">
        <w:rPr>
          <w:rFonts w:eastAsia="Times New Roman" w:cstheme="minorHAnsi"/>
          <w:iCs/>
        </w:rPr>
        <w:t>The following was agreed in RAN#</w:t>
      </w:r>
      <w:r w:rsidR="00682E35">
        <w:rPr>
          <w:rFonts w:eastAsia="Times New Roman" w:cstheme="minorHAnsi"/>
          <w:iCs/>
        </w:rPr>
        <w:t>111</w:t>
      </w:r>
      <w:r w:rsidRPr="000C0579">
        <w:rPr>
          <w:rFonts w:eastAsia="Times New Roman" w:cstheme="minorHAnsi"/>
          <w:iCs/>
        </w:rPr>
        <w:t>:</w:t>
      </w:r>
    </w:p>
    <w:tbl>
      <w:tblPr>
        <w:tblStyle w:val="TableGrid"/>
        <w:tblW w:w="0" w:type="auto"/>
        <w:tblLook w:val="04A0" w:firstRow="1" w:lastRow="0" w:firstColumn="1" w:lastColumn="0" w:noHBand="0" w:noVBand="1"/>
      </w:tblPr>
      <w:tblGrid>
        <w:gridCol w:w="9350"/>
      </w:tblGrid>
      <w:tr w:rsidR="006D5440" w:rsidRPr="000C0579" w14:paraId="00244EAC" w14:textId="77777777" w:rsidTr="0007270D">
        <w:tc>
          <w:tcPr>
            <w:tcW w:w="9350" w:type="dxa"/>
          </w:tcPr>
          <w:p w14:paraId="562AAF44" w14:textId="77777777" w:rsidR="006D5440" w:rsidRPr="00682E35" w:rsidRDefault="006D5440" w:rsidP="0007270D">
            <w:pPr>
              <w:rPr>
                <w:rFonts w:ascii="Times New Roman" w:hAnsi="Times New Roman" w:cs="Times New Roman"/>
                <w:bCs/>
                <w:iCs/>
                <w:color w:val="000000"/>
                <w:highlight w:val="green"/>
              </w:rPr>
            </w:pPr>
            <w:r w:rsidRPr="00682E35">
              <w:rPr>
                <w:rFonts w:ascii="Times New Roman" w:hAnsi="Times New Roman" w:cs="Times New Roman"/>
                <w:color w:val="000000"/>
                <w:highlight w:val="green"/>
              </w:rPr>
              <w:t>Agreement</w:t>
            </w:r>
          </w:p>
          <w:p w14:paraId="3E9297C6" w14:textId="77777777" w:rsidR="00682E35" w:rsidRPr="00682E35" w:rsidRDefault="00682E35" w:rsidP="00682E35">
            <w:pPr>
              <w:snapToGrid w:val="0"/>
              <w:rPr>
                <w:rFonts w:ascii="Times New Roman" w:hAnsi="Times New Roman" w:cs="Times New Roman"/>
                <w:iCs/>
              </w:rPr>
            </w:pPr>
            <w:r w:rsidRPr="00682E35">
              <w:rPr>
                <w:rFonts w:ascii="Times New Roman" w:hAnsi="Times New Roman" w:cs="Times New Roman"/>
                <w:iCs/>
              </w:rPr>
              <w:t>For FR2, the “ON” state of NCR-</w:t>
            </w:r>
            <w:proofErr w:type="spellStart"/>
            <w:r w:rsidRPr="00682E35">
              <w:rPr>
                <w:rFonts w:ascii="Times New Roman" w:hAnsi="Times New Roman" w:cs="Times New Roman"/>
                <w:iCs/>
              </w:rPr>
              <w:t>Fwd</w:t>
            </w:r>
            <w:proofErr w:type="spellEnd"/>
            <w:r w:rsidRPr="00682E35">
              <w:rPr>
                <w:rFonts w:ascii="Times New Roman" w:hAnsi="Times New Roman" w:cs="Times New Roman"/>
                <w:iCs/>
              </w:rPr>
              <w:t xml:space="preserve"> is indicated:</w:t>
            </w:r>
          </w:p>
          <w:p w14:paraId="18D55921" w14:textId="77777777" w:rsidR="00682E35" w:rsidRPr="00682E35" w:rsidRDefault="00682E35" w:rsidP="00682E35">
            <w:pPr>
              <w:pStyle w:val="ListParagraph"/>
              <w:numPr>
                <w:ilvl w:val="0"/>
                <w:numId w:val="10"/>
              </w:numPr>
              <w:overflowPunct w:val="0"/>
              <w:autoSpaceDE w:val="0"/>
              <w:autoSpaceDN w:val="0"/>
              <w:adjustRightInd w:val="0"/>
              <w:spacing w:after="180"/>
              <w:ind w:leftChars="0"/>
              <w:contextualSpacing/>
              <w:textAlignment w:val="baseline"/>
              <w:rPr>
                <w:rFonts w:ascii="Times New Roman" w:hAnsi="Times New Roman"/>
                <w:sz w:val="22"/>
                <w:szCs w:val="22"/>
              </w:rPr>
            </w:pPr>
            <w:r w:rsidRPr="00682E35">
              <w:rPr>
                <w:rFonts w:ascii="Times New Roman" w:hAnsi="Times New Roman"/>
                <w:sz w:val="22"/>
                <w:szCs w:val="22"/>
              </w:rPr>
              <w:t>Alt-2: Implicit indication via the beam indication (i.e., if there is beam indication, the NCR is assumed to be ON over the indicated time domain resource associated with corresponding beam(s))</w:t>
            </w:r>
          </w:p>
          <w:p w14:paraId="4BC9046E" w14:textId="77777777" w:rsidR="00682E35" w:rsidRPr="00682E35" w:rsidRDefault="00682E35" w:rsidP="00682E35">
            <w:pPr>
              <w:rPr>
                <w:rFonts w:ascii="Times New Roman" w:hAnsi="Times New Roman" w:cs="Times New Roman"/>
                <w:bCs/>
                <w:iCs/>
                <w:color w:val="000000"/>
                <w:highlight w:val="green"/>
              </w:rPr>
            </w:pPr>
            <w:r w:rsidRPr="00682E35">
              <w:rPr>
                <w:rFonts w:ascii="Times New Roman" w:hAnsi="Times New Roman" w:cs="Times New Roman"/>
                <w:color w:val="000000"/>
                <w:highlight w:val="green"/>
              </w:rPr>
              <w:t>Agreement</w:t>
            </w:r>
          </w:p>
          <w:p w14:paraId="79BBC7B3" w14:textId="77777777" w:rsidR="00682E35" w:rsidRPr="00682E35" w:rsidRDefault="00682E35" w:rsidP="00682E35">
            <w:pPr>
              <w:rPr>
                <w:rFonts w:ascii="Times New Roman" w:hAnsi="Times New Roman" w:cs="Times New Roman"/>
              </w:rPr>
            </w:pPr>
            <w:r w:rsidRPr="00682E35">
              <w:rPr>
                <w:rFonts w:ascii="Times New Roman" w:hAnsi="Times New Roman" w:cs="Times New Roman"/>
              </w:rPr>
              <w:t>For FR1, the “ON” state of NCR-</w:t>
            </w:r>
            <w:proofErr w:type="spellStart"/>
            <w:r w:rsidRPr="00682E35">
              <w:rPr>
                <w:rFonts w:ascii="Times New Roman" w:hAnsi="Times New Roman" w:cs="Times New Roman"/>
              </w:rPr>
              <w:t>Fwd</w:t>
            </w:r>
            <w:proofErr w:type="spellEnd"/>
            <w:r w:rsidRPr="00682E35">
              <w:rPr>
                <w:rFonts w:ascii="Times New Roman" w:hAnsi="Times New Roman" w:cs="Times New Roman"/>
              </w:rPr>
              <w:t xml:space="preserve"> is indicated:</w:t>
            </w:r>
          </w:p>
          <w:p w14:paraId="33E912C4" w14:textId="77777777" w:rsidR="00682E35" w:rsidRPr="00682E35" w:rsidRDefault="00682E35" w:rsidP="00682E35">
            <w:pPr>
              <w:pStyle w:val="ListParagraph"/>
              <w:numPr>
                <w:ilvl w:val="0"/>
                <w:numId w:val="15"/>
              </w:numPr>
              <w:overflowPunct w:val="0"/>
              <w:autoSpaceDE w:val="0"/>
              <w:autoSpaceDN w:val="0"/>
              <w:adjustRightInd w:val="0"/>
              <w:spacing w:after="180"/>
              <w:ind w:leftChars="0"/>
              <w:contextualSpacing/>
              <w:textAlignment w:val="baseline"/>
              <w:rPr>
                <w:rFonts w:ascii="Times New Roman" w:hAnsi="Times New Roman"/>
                <w:sz w:val="22"/>
                <w:szCs w:val="22"/>
              </w:rPr>
            </w:pPr>
            <w:r w:rsidRPr="00682E35">
              <w:rPr>
                <w:rFonts w:ascii="Times New Roman" w:hAnsi="Times New Roman"/>
                <w:sz w:val="22"/>
                <w:szCs w:val="22"/>
              </w:rPr>
              <w:t>Alt-2: Indication via the beam indication (i.e., if there is beam indication, the NCR is assumed to be ON over the indicated time domain resource associated with corresponding beam(s))</w:t>
            </w:r>
          </w:p>
          <w:p w14:paraId="0F81C30C" w14:textId="77777777" w:rsidR="006D5440" w:rsidRPr="00374A01" w:rsidRDefault="00682E35" w:rsidP="00682E35">
            <w:pPr>
              <w:pStyle w:val="ListParagraph"/>
              <w:numPr>
                <w:ilvl w:val="1"/>
                <w:numId w:val="15"/>
              </w:numPr>
              <w:overflowPunct w:val="0"/>
              <w:autoSpaceDE w:val="0"/>
              <w:autoSpaceDN w:val="0"/>
              <w:adjustRightInd w:val="0"/>
              <w:spacing w:after="180"/>
              <w:ind w:leftChars="0"/>
              <w:contextualSpacing/>
              <w:textAlignment w:val="baseline"/>
            </w:pPr>
            <w:r w:rsidRPr="00682E35">
              <w:rPr>
                <w:rFonts w:ascii="Times New Roman" w:hAnsi="Times New Roman"/>
                <w:sz w:val="22"/>
                <w:szCs w:val="22"/>
              </w:rPr>
              <w:t>When there is only one beam, the sole purpose of the beam indication is for indicating “ON” state of NCR-</w:t>
            </w:r>
            <w:proofErr w:type="spellStart"/>
            <w:r w:rsidRPr="00682E35">
              <w:rPr>
                <w:rFonts w:ascii="Times New Roman" w:hAnsi="Times New Roman"/>
                <w:sz w:val="22"/>
                <w:szCs w:val="22"/>
              </w:rPr>
              <w:t>Fwd</w:t>
            </w:r>
            <w:proofErr w:type="spellEnd"/>
          </w:p>
        </w:tc>
      </w:tr>
    </w:tbl>
    <w:p w14:paraId="0BEACF84" w14:textId="77777777" w:rsidR="006D5440" w:rsidRDefault="006D5440" w:rsidP="006D5440">
      <w:pPr>
        <w:rPr>
          <w:rFonts w:cstheme="minorHAnsi"/>
          <w:lang w:val="en-GB"/>
        </w:rPr>
      </w:pPr>
    </w:p>
    <w:p w14:paraId="4A27A2D1" w14:textId="77777777" w:rsidR="006D5440" w:rsidRDefault="006D5440" w:rsidP="006D5440">
      <w:pPr>
        <w:rPr>
          <w:lang w:val="en-GB"/>
        </w:rPr>
      </w:pPr>
      <w:r>
        <w:rPr>
          <w:rFonts w:cstheme="minorHAnsi"/>
          <w:lang w:val="en-GB"/>
        </w:rPr>
        <w:t xml:space="preserve">The above agreement is about the ON state indication. </w:t>
      </w:r>
      <w:r>
        <w:rPr>
          <w:lang w:val="en-GB"/>
        </w:rPr>
        <w:t>Regarding OFF state indication, we had the following earlier agreement:</w:t>
      </w:r>
    </w:p>
    <w:tbl>
      <w:tblPr>
        <w:tblStyle w:val="TableGrid"/>
        <w:tblW w:w="0" w:type="auto"/>
        <w:tblLook w:val="04A0" w:firstRow="1" w:lastRow="0" w:firstColumn="1" w:lastColumn="0" w:noHBand="0" w:noVBand="1"/>
      </w:tblPr>
      <w:tblGrid>
        <w:gridCol w:w="9350"/>
      </w:tblGrid>
      <w:tr w:rsidR="006D5440" w14:paraId="70C3CE6F" w14:textId="77777777" w:rsidTr="0007270D">
        <w:tc>
          <w:tcPr>
            <w:tcW w:w="9350" w:type="dxa"/>
          </w:tcPr>
          <w:p w14:paraId="6D9E060D" w14:textId="77777777" w:rsidR="006D5440" w:rsidRDefault="006D5440" w:rsidP="0007270D">
            <w:pPr>
              <w:rPr>
                <w:rFonts w:cs="Times"/>
                <w:b/>
                <w:bCs/>
                <w:szCs w:val="20"/>
                <w:highlight w:val="green"/>
              </w:rPr>
            </w:pPr>
            <w:r>
              <w:rPr>
                <w:rFonts w:cs="Times"/>
                <w:b/>
                <w:bCs/>
                <w:szCs w:val="20"/>
                <w:highlight w:val="green"/>
              </w:rPr>
              <w:t>Agreement</w:t>
            </w:r>
          </w:p>
          <w:p w14:paraId="625B2558" w14:textId="77777777" w:rsidR="006D5440" w:rsidRPr="004E6BCA" w:rsidRDefault="006D5440" w:rsidP="0007270D">
            <w:pPr>
              <w:rPr>
                <w:rFonts w:cs="Times"/>
                <w:szCs w:val="20"/>
              </w:rPr>
            </w:pPr>
            <w:r w:rsidRPr="004E6BCA">
              <w:rPr>
                <w:rFonts w:cs="Times"/>
                <w:szCs w:val="20"/>
              </w:rPr>
              <w:t>The NCR-</w:t>
            </w:r>
            <w:proofErr w:type="spellStart"/>
            <w:r w:rsidRPr="004E6BCA">
              <w:rPr>
                <w:rFonts w:cs="Times"/>
                <w:szCs w:val="20"/>
              </w:rPr>
              <w:t>Fwd</w:t>
            </w:r>
            <w:proofErr w:type="spellEnd"/>
            <w:r w:rsidRPr="004E6BCA">
              <w:rPr>
                <w:rFonts w:cs="Times"/>
                <w:szCs w:val="20"/>
              </w:rPr>
              <w:t xml:space="preserve"> is always expected to be “OFF” unless otherwise </w:t>
            </w:r>
            <w:r w:rsidRPr="004E6BCA">
              <w:rPr>
                <w:rFonts w:cs="Times"/>
                <w:iCs/>
                <w:szCs w:val="20"/>
              </w:rPr>
              <w:t xml:space="preserve">explicitly or implicitly indicated by </w:t>
            </w:r>
            <w:proofErr w:type="spellStart"/>
            <w:r w:rsidRPr="004E6BCA">
              <w:rPr>
                <w:rFonts w:cs="Times"/>
                <w:iCs/>
                <w:szCs w:val="20"/>
              </w:rPr>
              <w:t>gNB</w:t>
            </w:r>
            <w:proofErr w:type="spellEnd"/>
            <w:r w:rsidRPr="004E6BCA">
              <w:rPr>
                <w:rFonts w:cs="Times"/>
                <w:szCs w:val="20"/>
              </w:rPr>
              <w:t>.</w:t>
            </w:r>
          </w:p>
          <w:p w14:paraId="5DB48E4A" w14:textId="77777777" w:rsidR="006D5440" w:rsidRPr="004E6BCA" w:rsidRDefault="006D5440" w:rsidP="006D5440">
            <w:pPr>
              <w:numPr>
                <w:ilvl w:val="0"/>
                <w:numId w:val="5"/>
              </w:numPr>
              <w:rPr>
                <w:rFonts w:cs="Times"/>
                <w:szCs w:val="20"/>
              </w:rPr>
            </w:pPr>
            <w:r w:rsidRPr="004E6BCA">
              <w:rPr>
                <w:rFonts w:cs="Times"/>
                <w:szCs w:val="20"/>
              </w:rPr>
              <w:t>Note-1: This applies to the case regardless of the RRC state of NCR-MT.</w:t>
            </w:r>
          </w:p>
          <w:p w14:paraId="72C3873E" w14:textId="77777777" w:rsidR="006D5440" w:rsidRPr="004E6BCA" w:rsidRDefault="006D5440" w:rsidP="006D5440">
            <w:pPr>
              <w:pStyle w:val="ListParagraph"/>
              <w:numPr>
                <w:ilvl w:val="0"/>
                <w:numId w:val="5"/>
              </w:numPr>
              <w:ind w:leftChars="0"/>
              <w:rPr>
                <w:rFonts w:cs="Times"/>
                <w:szCs w:val="20"/>
              </w:rPr>
            </w:pPr>
            <w:r w:rsidRPr="004E6BCA">
              <w:rPr>
                <w:rFonts w:cs="Times"/>
                <w:szCs w:val="20"/>
              </w:rPr>
              <w:t>Note-2: Indication (e.g., received when NCR-MT in RRC-connected) or DRX state of NCR-MT to control the ON-OFF behaviour of NCR-</w:t>
            </w:r>
            <w:proofErr w:type="spellStart"/>
            <w:r w:rsidRPr="004E6BCA">
              <w:rPr>
                <w:rFonts w:cs="Times"/>
                <w:szCs w:val="20"/>
              </w:rPr>
              <w:t>Fwd</w:t>
            </w:r>
            <w:proofErr w:type="spellEnd"/>
            <w:r w:rsidRPr="004E6BCA">
              <w:rPr>
                <w:rFonts w:cs="Times"/>
                <w:szCs w:val="20"/>
              </w:rPr>
              <w:t xml:space="preserve"> when the NCR-MT is in RRC-idle/inactive is not precluded.</w:t>
            </w:r>
          </w:p>
          <w:p w14:paraId="522857F9" w14:textId="77777777" w:rsidR="006D5440" w:rsidRPr="00B85DE3" w:rsidRDefault="006D5440" w:rsidP="0007270D">
            <w:pPr>
              <w:rPr>
                <w:rFonts w:cs="Times"/>
                <w:szCs w:val="20"/>
                <w:lang w:eastAsia="x-none"/>
              </w:rPr>
            </w:pPr>
            <w:r w:rsidRPr="004E6BCA">
              <w:rPr>
                <w:rFonts w:cs="Times"/>
                <w:szCs w:val="20"/>
                <w:lang w:eastAsia="x-none"/>
              </w:rPr>
              <w:t xml:space="preserve">The above is not meant to imply any </w:t>
            </w:r>
            <w:proofErr w:type="spellStart"/>
            <w:r w:rsidRPr="004E6BCA">
              <w:rPr>
                <w:rFonts w:cs="Times"/>
                <w:szCs w:val="20"/>
                <w:lang w:eastAsia="x-none"/>
              </w:rPr>
              <w:t>signalling</w:t>
            </w:r>
            <w:proofErr w:type="spellEnd"/>
            <w:r w:rsidRPr="004E6BCA">
              <w:rPr>
                <w:rFonts w:cs="Times"/>
                <w:szCs w:val="20"/>
                <w:lang w:eastAsia="x-none"/>
              </w:rPr>
              <w:t xml:space="preserve"> design for </w:t>
            </w:r>
            <w:r w:rsidRPr="004E6BCA">
              <w:rPr>
                <w:rFonts w:cs="Times"/>
                <w:bCs/>
                <w:szCs w:val="20"/>
              </w:rPr>
              <w:t>NCR-</w:t>
            </w:r>
            <w:proofErr w:type="spellStart"/>
            <w:r w:rsidRPr="004E6BCA">
              <w:rPr>
                <w:rFonts w:cs="Times"/>
                <w:bCs/>
                <w:szCs w:val="20"/>
              </w:rPr>
              <w:t>Fwd</w:t>
            </w:r>
            <w:proofErr w:type="spellEnd"/>
            <w:r w:rsidRPr="004E6BCA">
              <w:rPr>
                <w:rFonts w:cs="Times"/>
                <w:bCs/>
                <w:szCs w:val="20"/>
              </w:rPr>
              <w:t xml:space="preserve"> </w:t>
            </w:r>
            <w:r w:rsidRPr="004E6BCA">
              <w:rPr>
                <w:rFonts w:cs="Times"/>
                <w:szCs w:val="20"/>
                <w:lang w:eastAsia="x-none"/>
              </w:rPr>
              <w:t>ON-OFF.</w:t>
            </w:r>
          </w:p>
        </w:tc>
      </w:tr>
    </w:tbl>
    <w:p w14:paraId="22D37681" w14:textId="77777777" w:rsidR="006D5440" w:rsidRDefault="006D5440" w:rsidP="006D5440">
      <w:pPr>
        <w:rPr>
          <w:lang w:val="en-GB"/>
        </w:rPr>
      </w:pPr>
    </w:p>
    <w:p w14:paraId="25760835" w14:textId="77777777" w:rsidR="006D5440" w:rsidRDefault="006D5440" w:rsidP="006D5440">
      <w:pPr>
        <w:rPr>
          <w:lang w:val="en-GB"/>
        </w:rPr>
      </w:pPr>
      <w:r>
        <w:rPr>
          <w:lang w:val="en-GB"/>
        </w:rPr>
        <w:t>The above agreement can be interpreted as an implicit OFF state indication. That is, over time domain resources where NCR has not received any beamforming/ON indication, NCR-</w:t>
      </w:r>
      <w:proofErr w:type="spellStart"/>
      <w:r>
        <w:rPr>
          <w:lang w:val="en-GB"/>
        </w:rPr>
        <w:t>Fwd</w:t>
      </w:r>
      <w:proofErr w:type="spellEnd"/>
      <w:r>
        <w:rPr>
          <w:lang w:val="en-GB"/>
        </w:rPr>
        <w:t xml:space="preserve"> is expected to be OFF. However, it </w:t>
      </w:r>
      <w:proofErr w:type="gramStart"/>
      <w:r>
        <w:rPr>
          <w:lang w:val="en-GB"/>
        </w:rPr>
        <w:t>still remains</w:t>
      </w:r>
      <w:proofErr w:type="gramEnd"/>
      <w:r>
        <w:rPr>
          <w:lang w:val="en-GB"/>
        </w:rPr>
        <w:t xml:space="preserve"> to discuss whether we also need to support an explicit OFF indication. </w:t>
      </w:r>
    </w:p>
    <w:p w14:paraId="3C25AED3" w14:textId="77777777" w:rsidR="006D5440" w:rsidRPr="000C0579" w:rsidRDefault="006D5440" w:rsidP="006D5440">
      <w:r>
        <w:t>Let us assume that t</w:t>
      </w:r>
      <w:r w:rsidRPr="000C0579">
        <w:t>he NCR-</w:t>
      </w:r>
      <w:proofErr w:type="spellStart"/>
      <w:r w:rsidRPr="000C0579">
        <w:t>Fwd</w:t>
      </w:r>
      <w:proofErr w:type="spellEnd"/>
      <w:r w:rsidRPr="000C0579">
        <w:t xml:space="preserve"> may have been indicated to use a beamforming configuration within a semi-statically configured set of time resources, and hence would be ON within those resources. However, the network may desire to “cancel” NCR-</w:t>
      </w:r>
      <w:proofErr w:type="spellStart"/>
      <w:r w:rsidRPr="000C0579">
        <w:t>Fwd’s</w:t>
      </w:r>
      <w:proofErr w:type="spellEnd"/>
      <w:r w:rsidRPr="000C0579">
        <w:t xml:space="preserve"> operation within some of these time resources (e.g., </w:t>
      </w:r>
      <w:r>
        <w:t>to accommodate another higher priority communication with another UE</w:t>
      </w:r>
      <w:r w:rsidRPr="000C0579">
        <w:t xml:space="preserve">). In this case, it </w:t>
      </w:r>
      <w:r w:rsidR="00682E35">
        <w:t>is</w:t>
      </w:r>
      <w:r w:rsidRPr="000C0579">
        <w:t xml:space="preserve"> beneficial to have an explicit “OFF” indication to support “cancelation”.</w:t>
      </w:r>
    </w:p>
    <w:p w14:paraId="0CB098C4" w14:textId="77777777" w:rsidR="006D5440" w:rsidRPr="000C0579" w:rsidRDefault="006D5440" w:rsidP="006D5440">
      <w:pPr>
        <w:contextualSpacing/>
      </w:pPr>
      <w:r>
        <w:t xml:space="preserve">In terms of signaling, </w:t>
      </w:r>
      <w:r w:rsidRPr="000C0579">
        <w:t>the beam indication signaling can be leveraged to support explicit OFF indication. That is, an access link beam index 0 may be interpreted as “NCR-</w:t>
      </w:r>
      <w:proofErr w:type="spellStart"/>
      <w:r w:rsidRPr="000C0579">
        <w:t>Fwd</w:t>
      </w:r>
      <w:proofErr w:type="spellEnd"/>
      <w:r w:rsidRPr="000C0579">
        <w:t xml:space="preserve"> OFF</w:t>
      </w:r>
      <w:r>
        <w:t>”</w:t>
      </w:r>
      <w:r w:rsidRPr="000C0579">
        <w:t xml:space="preserve">.  </w:t>
      </w:r>
    </w:p>
    <w:p w14:paraId="6DE14EF3" w14:textId="77777777" w:rsidR="006D5440" w:rsidRPr="000C0579" w:rsidRDefault="006D5440" w:rsidP="006D5440"/>
    <w:p w14:paraId="779E9F82" w14:textId="19B9860F" w:rsidR="006D5440" w:rsidRPr="000C0579" w:rsidRDefault="006D5440" w:rsidP="006D5440">
      <w:pPr>
        <w:rPr>
          <w:b/>
          <w:u w:val="single"/>
        </w:rPr>
      </w:pPr>
      <w:r w:rsidRPr="000C0579">
        <w:rPr>
          <w:b/>
          <w:u w:val="single"/>
        </w:rPr>
        <w:t xml:space="preserve">Observation </w:t>
      </w:r>
      <w:r w:rsidR="00972A83">
        <w:rPr>
          <w:b/>
          <w:u w:val="single"/>
        </w:rPr>
        <w:t>3</w:t>
      </w:r>
    </w:p>
    <w:p w14:paraId="1B5A3956" w14:textId="77777777" w:rsidR="006D5440" w:rsidRDefault="006D5440" w:rsidP="006D5440">
      <w:pPr>
        <w:rPr>
          <w:b/>
        </w:rPr>
      </w:pPr>
      <w:r>
        <w:rPr>
          <w:b/>
        </w:rPr>
        <w:t>E</w:t>
      </w:r>
      <w:r w:rsidRPr="000C0579">
        <w:rPr>
          <w:b/>
        </w:rPr>
        <w:t>xplicit OFF indication</w:t>
      </w:r>
      <w:r>
        <w:rPr>
          <w:b/>
        </w:rPr>
        <w:t xml:space="preserve"> is needed to </w:t>
      </w:r>
      <w:r w:rsidRPr="000C0579">
        <w:rPr>
          <w:b/>
        </w:rPr>
        <w:t>support “cancelation” of a previously (e.g., semi-statically) configured NCR-</w:t>
      </w:r>
      <w:proofErr w:type="spellStart"/>
      <w:r w:rsidRPr="000C0579">
        <w:rPr>
          <w:b/>
        </w:rPr>
        <w:t>Fwd’s</w:t>
      </w:r>
      <w:proofErr w:type="spellEnd"/>
      <w:r w:rsidRPr="000C0579">
        <w:rPr>
          <w:b/>
        </w:rPr>
        <w:t xml:space="preserve"> operation.</w:t>
      </w:r>
    </w:p>
    <w:p w14:paraId="6F565C80" w14:textId="77777777" w:rsidR="006D5440" w:rsidRDefault="006D5440" w:rsidP="006D5440">
      <w:pPr>
        <w:rPr>
          <w:b/>
        </w:rPr>
      </w:pPr>
    </w:p>
    <w:p w14:paraId="5F27868C" w14:textId="484E2F32" w:rsidR="006D5440" w:rsidRPr="000C0579" w:rsidRDefault="006D5440" w:rsidP="006D5440">
      <w:pPr>
        <w:rPr>
          <w:b/>
          <w:u w:val="single"/>
        </w:rPr>
      </w:pPr>
      <w:r w:rsidRPr="000C0579">
        <w:rPr>
          <w:b/>
          <w:u w:val="single"/>
        </w:rPr>
        <w:lastRenderedPageBreak/>
        <w:t xml:space="preserve">Proposal </w:t>
      </w:r>
      <w:r w:rsidR="00972A83">
        <w:rPr>
          <w:b/>
          <w:u w:val="single"/>
        </w:rPr>
        <w:t>5</w:t>
      </w:r>
    </w:p>
    <w:p w14:paraId="7A886E5A" w14:textId="6E577016" w:rsidR="006D5440" w:rsidRDefault="006D5440" w:rsidP="006D5440">
      <w:pPr>
        <w:rPr>
          <w:b/>
        </w:rPr>
      </w:pPr>
      <w:r>
        <w:rPr>
          <w:b/>
        </w:rPr>
        <w:t xml:space="preserve">Support explicit OFF state indication via leveraging the </w:t>
      </w:r>
      <w:r w:rsidRPr="000C0579">
        <w:rPr>
          <w:b/>
        </w:rPr>
        <w:t>beamforming indication framework</w:t>
      </w:r>
      <w:r>
        <w:rPr>
          <w:b/>
        </w:rPr>
        <w:t>. An access link</w:t>
      </w:r>
      <w:r w:rsidRPr="000C0579">
        <w:rPr>
          <w:b/>
        </w:rPr>
        <w:t xml:space="preserve"> beam index </w:t>
      </w:r>
      <w:r>
        <w:rPr>
          <w:b/>
        </w:rPr>
        <w:t xml:space="preserve">(say </w:t>
      </w:r>
      <w:r w:rsidRPr="000C0579">
        <w:rPr>
          <w:b/>
        </w:rPr>
        <w:t>0</w:t>
      </w:r>
      <w:r>
        <w:rPr>
          <w:b/>
        </w:rPr>
        <w:t xml:space="preserve">) can be reserved and used for </w:t>
      </w:r>
      <w:r w:rsidRPr="000C0579">
        <w:rPr>
          <w:b/>
        </w:rPr>
        <w:t>indicating OFF</w:t>
      </w:r>
      <w:r>
        <w:rPr>
          <w:b/>
        </w:rPr>
        <w:t xml:space="preserve"> state</w:t>
      </w:r>
      <w:r w:rsidRPr="000C0579">
        <w:rPr>
          <w:b/>
        </w:rPr>
        <w:t>.</w:t>
      </w:r>
    </w:p>
    <w:p w14:paraId="2B73FB12" w14:textId="77777777" w:rsidR="003034CD" w:rsidRPr="003034CD" w:rsidRDefault="003034CD" w:rsidP="006D5440">
      <w:pPr>
        <w:rPr>
          <w:b/>
        </w:rPr>
      </w:pPr>
    </w:p>
    <w:p w14:paraId="5EFE59CC" w14:textId="77777777" w:rsidR="006D5440" w:rsidRDefault="006D5440" w:rsidP="006D5440">
      <w:pPr>
        <w:rPr>
          <w:lang w:val="en-GB"/>
        </w:rPr>
      </w:pPr>
      <w:r w:rsidRPr="000C0579">
        <w:rPr>
          <w:lang w:val="en-GB"/>
        </w:rPr>
        <w:t xml:space="preserve">As discussed in Rel-17 and captured in 38.106, a repeater may support operating in multiple passbands (consecutive or non-consecutive). </w:t>
      </w:r>
    </w:p>
    <w:tbl>
      <w:tblPr>
        <w:tblStyle w:val="TableGrid"/>
        <w:tblW w:w="0" w:type="auto"/>
        <w:tblLook w:val="04A0" w:firstRow="1" w:lastRow="0" w:firstColumn="1" w:lastColumn="0" w:noHBand="0" w:noVBand="1"/>
      </w:tblPr>
      <w:tblGrid>
        <w:gridCol w:w="9350"/>
      </w:tblGrid>
      <w:tr w:rsidR="006D5440" w14:paraId="2FE60017" w14:textId="77777777" w:rsidTr="0007270D">
        <w:tc>
          <w:tcPr>
            <w:tcW w:w="9350" w:type="dxa"/>
          </w:tcPr>
          <w:p w14:paraId="5EC7BE8D" w14:textId="77777777" w:rsidR="006D5440" w:rsidRDefault="006D5440" w:rsidP="0007270D">
            <w:pPr>
              <w:rPr>
                <w:lang w:val="en-GB"/>
              </w:rPr>
            </w:pPr>
            <w:r>
              <w:rPr>
                <w:b/>
                <w:color w:val="000000" w:themeColor="text1"/>
              </w:rPr>
              <w:t xml:space="preserve">Passband: </w:t>
            </w:r>
            <w:r>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rPr>
              <w:t>passband</w:t>
            </w:r>
            <w:r>
              <w:rPr>
                <w:color w:val="000000" w:themeColor="text1"/>
              </w:rPr>
              <w:t xml:space="preserve">, a repeater can have one or several </w:t>
            </w:r>
            <w:r>
              <w:rPr>
                <w:i/>
                <w:color w:val="000000" w:themeColor="text1"/>
              </w:rPr>
              <w:t>passband</w:t>
            </w:r>
            <w:r>
              <w:rPr>
                <w:i/>
                <w:iCs/>
                <w:color w:val="000000" w:themeColor="text1"/>
              </w:rPr>
              <w:t>s</w:t>
            </w:r>
            <w:r>
              <w:rPr>
                <w:color w:val="000000" w:themeColor="text1"/>
              </w:rPr>
              <w:t xml:space="preserve">, all channels within the </w:t>
            </w:r>
            <w:r>
              <w:rPr>
                <w:i/>
                <w:color w:val="000000" w:themeColor="text1"/>
              </w:rPr>
              <w:t>passband</w:t>
            </w:r>
            <w:r>
              <w:rPr>
                <w:i/>
                <w:iCs/>
                <w:color w:val="000000" w:themeColor="text1"/>
              </w:rPr>
              <w:t>(s)</w:t>
            </w:r>
            <w:r>
              <w:rPr>
                <w:color w:val="000000" w:themeColor="text1"/>
              </w:rPr>
              <w:t xml:space="preserve"> shall belong to a single operator or collaborating operators.</w:t>
            </w:r>
          </w:p>
        </w:tc>
      </w:tr>
    </w:tbl>
    <w:p w14:paraId="259E362B" w14:textId="77777777" w:rsidR="006D5440" w:rsidRDefault="006D5440" w:rsidP="006D5440">
      <w:pPr>
        <w:rPr>
          <w:lang w:val="en-GB"/>
        </w:rPr>
      </w:pPr>
    </w:p>
    <w:p w14:paraId="4190D1DC" w14:textId="77777777" w:rsidR="006D5440" w:rsidRDefault="006D5440" w:rsidP="006D5440">
      <w:pPr>
        <w:rPr>
          <w:lang w:val="en-GB"/>
        </w:rPr>
      </w:pPr>
      <w:r w:rsidRPr="000C0579">
        <w:rPr>
          <w:lang w:val="en-GB"/>
        </w:rPr>
        <w:t>First, for proper interoperability, it is beneficial for NCR to report information about its operating passband related configurations. This is further discussed in our companion paper [</w:t>
      </w:r>
      <w:r w:rsidR="00EC3BA5">
        <w:rPr>
          <w:lang w:val="en-GB"/>
        </w:rPr>
        <w:t>1</w:t>
      </w:r>
      <w:r w:rsidRPr="000C0579">
        <w:rPr>
          <w:lang w:val="en-GB"/>
        </w:rPr>
        <w:t xml:space="preserve">].  </w:t>
      </w:r>
    </w:p>
    <w:p w14:paraId="6BCFAE46" w14:textId="77777777" w:rsidR="006D5440" w:rsidRDefault="006D5440" w:rsidP="006D5440">
      <w:pPr>
        <w:rPr>
          <w:lang w:val="en-GB"/>
        </w:rPr>
      </w:pPr>
      <w:r w:rsidRPr="000C0579">
        <w:rPr>
          <w:lang w:val="en-GB"/>
        </w:rPr>
        <w:t xml:space="preserve">Furthermore, a repeater supporting multiple passbands may have the capability to selectively forward signals in different passbands. If so, such a capability can be utilized by the network to more efficiently (e.g., in terms of interference or power consumption) configure NCR operation – e.g., by instructing the repeater not to forward the signal in a passband for a duration of time. This is effectively equivalent to turning OFF the repeater in the corresponding passband and time duration. </w:t>
      </w:r>
    </w:p>
    <w:p w14:paraId="195DACF7" w14:textId="77777777" w:rsidR="006D5440" w:rsidRDefault="006D5440" w:rsidP="006D5440">
      <w:pPr>
        <w:rPr>
          <w:lang w:val="en-GB"/>
        </w:rPr>
      </w:pPr>
    </w:p>
    <w:p w14:paraId="39C14B2F" w14:textId="087C75AC" w:rsidR="006D5440" w:rsidRPr="000C0579" w:rsidRDefault="006D5440" w:rsidP="006D5440">
      <w:pPr>
        <w:rPr>
          <w:b/>
          <w:u w:val="single"/>
        </w:rPr>
      </w:pPr>
      <w:r w:rsidRPr="000C0579">
        <w:rPr>
          <w:b/>
          <w:u w:val="single"/>
        </w:rPr>
        <w:t xml:space="preserve">Observation </w:t>
      </w:r>
      <w:r w:rsidR="00972A83">
        <w:rPr>
          <w:b/>
          <w:u w:val="single"/>
        </w:rPr>
        <w:t>4</w:t>
      </w:r>
    </w:p>
    <w:p w14:paraId="476E208B" w14:textId="77777777" w:rsidR="006D5440" w:rsidRPr="000C0579" w:rsidRDefault="006D5440" w:rsidP="006D5440">
      <w:pPr>
        <w:rPr>
          <w:b/>
        </w:rPr>
      </w:pPr>
      <w:r w:rsidRPr="000C0579">
        <w:rPr>
          <w:b/>
        </w:rPr>
        <w:t xml:space="preserve">A repeater, supporting operating on multiple passbands, may support selective forwarding across the supported passbands. This capability can be leveraged by the network for more efficient forwarding operation (e.g., in terms of interference or power consumption). </w:t>
      </w:r>
    </w:p>
    <w:p w14:paraId="66E33F7F" w14:textId="77777777" w:rsidR="006D5440" w:rsidRPr="000C0579" w:rsidRDefault="006D5440" w:rsidP="006D5440">
      <w:pPr>
        <w:rPr>
          <w:lang w:val="en-GB"/>
        </w:rPr>
      </w:pPr>
    </w:p>
    <w:p w14:paraId="3707E485" w14:textId="06CCEEF0" w:rsidR="006D5440" w:rsidRPr="000C0579" w:rsidRDefault="006D5440" w:rsidP="006D5440">
      <w:pPr>
        <w:rPr>
          <w:b/>
          <w:u w:val="single"/>
        </w:rPr>
      </w:pPr>
      <w:r w:rsidRPr="000C0579">
        <w:rPr>
          <w:b/>
          <w:u w:val="single"/>
        </w:rPr>
        <w:t xml:space="preserve">Proposal </w:t>
      </w:r>
      <w:r w:rsidR="00972A83">
        <w:rPr>
          <w:b/>
          <w:u w:val="single"/>
        </w:rPr>
        <w:t>6</w:t>
      </w:r>
    </w:p>
    <w:p w14:paraId="79ACEB21" w14:textId="66953AA8" w:rsidR="006D5440" w:rsidRPr="00EC11F6" w:rsidRDefault="006D5440" w:rsidP="006D5440">
      <w:pPr>
        <w:rPr>
          <w:b/>
          <w:lang w:val="en-GB"/>
        </w:rPr>
      </w:pPr>
      <w:r>
        <w:rPr>
          <w:b/>
          <w:lang w:val="en-GB"/>
        </w:rPr>
        <w:t xml:space="preserve">Support </w:t>
      </w:r>
      <w:r w:rsidRPr="000C0579">
        <w:rPr>
          <w:b/>
          <w:lang w:val="en-GB"/>
        </w:rPr>
        <w:t xml:space="preserve">frequency-selective forwarding (or frequency-selective OFF </w:t>
      </w:r>
      <w:r>
        <w:rPr>
          <w:b/>
          <w:lang w:val="en-GB"/>
        </w:rPr>
        <w:t>indication</w:t>
      </w:r>
      <w:r w:rsidRPr="000C0579">
        <w:rPr>
          <w:b/>
          <w:lang w:val="en-GB"/>
        </w:rPr>
        <w:t>).</w:t>
      </w:r>
    </w:p>
    <w:p w14:paraId="79C549D8" w14:textId="77777777" w:rsidR="006D5440" w:rsidRPr="000C0579" w:rsidRDefault="00EC3BA5" w:rsidP="006D544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4</w:t>
      </w:r>
      <w:r w:rsidR="006D5440" w:rsidRPr="000C0579">
        <w:rPr>
          <w:rFonts w:ascii="Arial" w:eastAsia="Dotum" w:hAnsi="Arial" w:cs="Times New Roman"/>
          <w:sz w:val="36"/>
          <w:szCs w:val="36"/>
          <w:lang w:val="en-GB" w:eastAsia="zh-CN"/>
        </w:rPr>
        <w:t xml:space="preserve"> Conclusion</w:t>
      </w:r>
    </w:p>
    <w:p w14:paraId="3931AD98" w14:textId="41DD6C6C" w:rsidR="00EC11F6" w:rsidRPr="000C0579" w:rsidRDefault="006D5440" w:rsidP="006D5440">
      <w:r w:rsidRPr="000C0579">
        <w:t xml:space="preserve">In this contribution, we provided our views on NCR’s side control information. The following observations and proposals are made. </w:t>
      </w:r>
    </w:p>
    <w:p w14:paraId="704FD001" w14:textId="77777777" w:rsidR="006D5440" w:rsidRPr="000C0579" w:rsidRDefault="006D5440" w:rsidP="00A50CA2">
      <w:pPr>
        <w:spacing w:after="0"/>
        <w:jc w:val="center"/>
      </w:pPr>
      <w:r w:rsidRPr="000C0579">
        <w:t>--- beamforming information ---</w:t>
      </w:r>
    </w:p>
    <w:p w14:paraId="40EBAF73" w14:textId="77777777" w:rsidR="00EC3BA5" w:rsidRPr="009919F5" w:rsidRDefault="00EC3BA5" w:rsidP="00EC3BA5">
      <w:pPr>
        <w:rPr>
          <w:b/>
          <w:u w:val="single"/>
        </w:rPr>
      </w:pPr>
      <w:r w:rsidRPr="009919F5">
        <w:rPr>
          <w:b/>
          <w:bCs/>
          <w:u w:val="single"/>
        </w:rPr>
        <w:t xml:space="preserve">Proposal </w:t>
      </w:r>
      <w:r>
        <w:rPr>
          <w:b/>
          <w:bCs/>
          <w:u w:val="single"/>
        </w:rPr>
        <w:t>1</w:t>
      </w:r>
    </w:p>
    <w:p w14:paraId="2CB696A3" w14:textId="6A5C29A9" w:rsidR="00EC3BA5" w:rsidRPr="006D5440" w:rsidRDefault="00EC3BA5" w:rsidP="00EC3BA5">
      <w:pPr>
        <w:rPr>
          <w:rFonts w:eastAsiaTheme="minorEastAsia"/>
          <w:b/>
          <w:iCs/>
          <w:szCs w:val="20"/>
        </w:rPr>
      </w:pPr>
      <w:r>
        <w:rPr>
          <w:b/>
          <w:bCs/>
        </w:rPr>
        <w:t>Support a one-to-one mapping between time indications and beam indications in a DCI carry</w:t>
      </w:r>
      <w:r w:rsidR="00343050">
        <w:rPr>
          <w:b/>
          <w:bCs/>
        </w:rPr>
        <w:t>ing</w:t>
      </w:r>
      <w:r>
        <w:rPr>
          <w:b/>
          <w:bCs/>
        </w:rPr>
        <w:t xml:space="preserve"> access-</w:t>
      </w:r>
      <w:r w:rsidRPr="006D5440">
        <w:rPr>
          <w:b/>
          <w:bCs/>
        </w:rPr>
        <w:t xml:space="preserve">link beam indication (i.e.,  </w:t>
      </w:r>
      <m:oMath>
        <m:sSub>
          <m:sSubPr>
            <m:ctrlPr>
              <w:rPr>
                <w:rFonts w:ascii="Cambria Math" w:hAnsi="Cambria Math"/>
                <w:b/>
                <w:i/>
                <w:iCs/>
                <w:szCs w:val="20"/>
              </w:rPr>
            </m:ctrlPr>
          </m:sSubPr>
          <m:e>
            <m:r>
              <m:rPr>
                <m:sty m:val="bi"/>
              </m:rPr>
              <w:rPr>
                <w:rFonts w:ascii="Cambria Math" w:hAnsi="Cambria Math"/>
                <w:szCs w:val="20"/>
              </w:rPr>
              <m:t>T</m:t>
            </m:r>
          </m:e>
          <m:sub>
            <m:r>
              <m:rPr>
                <m:sty m:val="bi"/>
              </m:rPr>
              <w:rPr>
                <w:rFonts w:ascii="Cambria Math" w:hAnsi="Cambria Math"/>
                <w:szCs w:val="20"/>
              </w:rPr>
              <m:t>max</m:t>
            </m:r>
          </m:sub>
        </m:sSub>
        <m:r>
          <m:rPr>
            <m:sty m:val="bi"/>
          </m:rPr>
          <w:rPr>
            <w:rFonts w:ascii="Cambria Math" w:hAnsi="Cambria Math"/>
            <w:szCs w:val="20"/>
          </w:rPr>
          <m:t>=</m:t>
        </m:r>
        <m:sSub>
          <m:sSubPr>
            <m:ctrlPr>
              <w:rPr>
                <w:rFonts w:ascii="Cambria Math" w:hAnsi="Cambria Math"/>
                <w:b/>
                <w:i/>
                <w:iCs/>
                <w:szCs w:val="20"/>
              </w:rPr>
            </m:ctrlPr>
          </m:sSubPr>
          <m:e>
            <m:r>
              <m:rPr>
                <m:sty m:val="bi"/>
              </m:rPr>
              <w:rPr>
                <w:rFonts w:ascii="Cambria Math" w:hAnsi="Cambria Math"/>
                <w:szCs w:val="20"/>
              </w:rPr>
              <m:t>L</m:t>
            </m:r>
          </m:e>
          <m:sub>
            <m:r>
              <m:rPr>
                <m:sty m:val="bi"/>
              </m:rPr>
              <w:rPr>
                <w:rFonts w:ascii="Cambria Math" w:hAnsi="Cambria Math"/>
                <w:szCs w:val="20"/>
              </w:rPr>
              <m:t>max</m:t>
            </m:r>
          </m:sub>
        </m:sSub>
      </m:oMath>
      <w:proofErr w:type="gramStart"/>
      <w:r>
        <w:rPr>
          <w:rFonts w:eastAsiaTheme="minorEastAsia"/>
          <w:b/>
          <w:iCs/>
          <w:szCs w:val="20"/>
        </w:rPr>
        <w:t>=[</w:t>
      </w:r>
      <w:proofErr w:type="gramEnd"/>
      <w:r>
        <w:rPr>
          <w:rFonts w:eastAsiaTheme="minorEastAsia"/>
          <w:b/>
          <w:iCs/>
          <w:szCs w:val="20"/>
        </w:rPr>
        <w:t>4 or 8]</w:t>
      </w:r>
      <w:r w:rsidRPr="006D5440">
        <w:rPr>
          <w:rFonts w:eastAsiaTheme="minorEastAsia"/>
          <w:b/>
          <w:iCs/>
          <w:szCs w:val="20"/>
        </w:rPr>
        <w:t>)</w:t>
      </w:r>
      <w:r>
        <w:rPr>
          <w:rFonts w:eastAsiaTheme="minorEastAsia"/>
          <w:b/>
          <w:iCs/>
          <w:szCs w:val="20"/>
        </w:rPr>
        <w:t xml:space="preserve">. </w:t>
      </w:r>
    </w:p>
    <w:p w14:paraId="73BDA61B" w14:textId="77777777" w:rsidR="00EC3BA5" w:rsidRPr="000C0579" w:rsidRDefault="00EC3BA5" w:rsidP="00EC3BA5">
      <w:pPr>
        <w:rPr>
          <w:b/>
          <w:u w:val="single"/>
        </w:rPr>
      </w:pPr>
      <w:r w:rsidRPr="000C0579">
        <w:rPr>
          <w:b/>
          <w:u w:val="single"/>
        </w:rPr>
        <w:lastRenderedPageBreak/>
        <w:t xml:space="preserve">Proposal </w:t>
      </w:r>
      <w:r>
        <w:rPr>
          <w:b/>
          <w:u w:val="single"/>
        </w:rPr>
        <w:t>2</w:t>
      </w:r>
    </w:p>
    <w:p w14:paraId="4D9A512B" w14:textId="77777777" w:rsidR="00EC3BA5" w:rsidRPr="000C0579" w:rsidRDefault="00EC3BA5" w:rsidP="00EC3BA5">
      <w:pPr>
        <w:overflowPunct w:val="0"/>
        <w:autoSpaceDE w:val="0"/>
        <w:autoSpaceDN w:val="0"/>
        <w:adjustRightInd w:val="0"/>
        <w:spacing w:after="120" w:line="240" w:lineRule="auto"/>
        <w:textAlignment w:val="baseline"/>
        <w:rPr>
          <w:b/>
        </w:rPr>
      </w:pPr>
      <w:r>
        <w:rPr>
          <w:b/>
        </w:rPr>
        <w:t xml:space="preserve">Reuse the legacy TCI state switching delay framework (as specified in 38.133) for application latency of NCR’s access link and backhaul link beamforming indications. </w:t>
      </w:r>
    </w:p>
    <w:p w14:paraId="3428C619" w14:textId="77777777" w:rsidR="00EC3BA5" w:rsidRPr="000C0579" w:rsidRDefault="00EC3BA5" w:rsidP="00EC3BA5">
      <w:pPr>
        <w:rPr>
          <w:b/>
          <w:u w:val="single"/>
        </w:rPr>
      </w:pPr>
      <w:r w:rsidRPr="000C0579">
        <w:rPr>
          <w:b/>
          <w:u w:val="single"/>
        </w:rPr>
        <w:t xml:space="preserve">Observation </w:t>
      </w:r>
      <w:r>
        <w:rPr>
          <w:b/>
          <w:u w:val="single"/>
        </w:rPr>
        <w:t>1</w:t>
      </w:r>
    </w:p>
    <w:p w14:paraId="1B448101" w14:textId="77777777" w:rsidR="00EC3BA5" w:rsidRDefault="00EC3BA5" w:rsidP="00EC3BA5">
      <w:pPr>
        <w:rPr>
          <w:b/>
        </w:rPr>
      </w:pPr>
      <w:r w:rsidRPr="000C0579">
        <w:rPr>
          <w:b/>
        </w:rPr>
        <w:t>A repeater may be equipped with multiple antenna arrays on its access side, and able to simultaneously transmit (or receive) signals on two or more beam directions.</w:t>
      </w:r>
    </w:p>
    <w:p w14:paraId="2E15C7A0" w14:textId="77777777" w:rsidR="00EC3BA5" w:rsidRPr="000C0579" w:rsidRDefault="00EC3BA5" w:rsidP="00EC3BA5">
      <w:pPr>
        <w:rPr>
          <w:b/>
        </w:rPr>
      </w:pPr>
      <w:r>
        <w:rPr>
          <w:b/>
        </w:rPr>
        <w:t>The repeater may further be able to filter different sub-bands/passband and forward them in different beam directions.</w:t>
      </w:r>
    </w:p>
    <w:p w14:paraId="14980AD0" w14:textId="77777777" w:rsidR="00EC3BA5" w:rsidRPr="000C0579" w:rsidRDefault="00EC3BA5" w:rsidP="00EC3BA5">
      <w:pPr>
        <w:rPr>
          <w:b/>
          <w:u w:val="single"/>
        </w:rPr>
      </w:pPr>
      <w:r w:rsidRPr="000C0579">
        <w:rPr>
          <w:b/>
          <w:u w:val="single"/>
        </w:rPr>
        <w:t xml:space="preserve">Proposal </w:t>
      </w:r>
      <w:r>
        <w:rPr>
          <w:b/>
          <w:u w:val="single"/>
        </w:rPr>
        <w:t>3</w:t>
      </w:r>
    </w:p>
    <w:p w14:paraId="27E37E31" w14:textId="77777777" w:rsidR="00EC3BA5" w:rsidRDefault="00EC3BA5" w:rsidP="00EC3BA5">
      <w:pPr>
        <w:rPr>
          <w:b/>
        </w:rPr>
      </w:pPr>
      <w:r>
        <w:rPr>
          <w:b/>
        </w:rPr>
        <w:t>Support an optional capability of</w:t>
      </w:r>
      <w:r w:rsidRPr="000C0579">
        <w:rPr>
          <w:b/>
        </w:rPr>
        <w:t xml:space="preserve"> multi-beam </w:t>
      </w:r>
      <w:r>
        <w:rPr>
          <w:b/>
        </w:rPr>
        <w:t>forwarding</w:t>
      </w:r>
      <w:r w:rsidRPr="000C0579">
        <w:rPr>
          <w:b/>
        </w:rPr>
        <w:t>, where NCR may be able to forward DL signals (or receive UL signals) to (or from) multiple beam directions on the access link.</w:t>
      </w:r>
    </w:p>
    <w:p w14:paraId="3D43A71F" w14:textId="54571A49" w:rsidR="00EC11F6" w:rsidRPr="00EC11F6" w:rsidRDefault="00EC3BA5" w:rsidP="00EC11F6">
      <w:pPr>
        <w:pStyle w:val="ListParagraph"/>
        <w:numPr>
          <w:ilvl w:val="0"/>
          <w:numId w:val="4"/>
        </w:numPr>
        <w:spacing w:after="160"/>
        <w:ind w:leftChars="0"/>
        <w:rPr>
          <w:rFonts w:asciiTheme="minorHAnsi" w:hAnsiTheme="minorHAnsi" w:cstheme="minorHAnsi"/>
          <w:b/>
        </w:rPr>
      </w:pPr>
      <w:r w:rsidRPr="00EC3BA5">
        <w:rPr>
          <w:rFonts w:asciiTheme="minorHAnsi" w:hAnsiTheme="minorHAnsi" w:cstheme="minorHAnsi"/>
          <w:b/>
        </w:rPr>
        <w:t>NCR may further be able to filter different sub-bands/passbands and forward them in different beam directions.</w:t>
      </w:r>
    </w:p>
    <w:p w14:paraId="48A597BD" w14:textId="77777777" w:rsidR="00EC11F6" w:rsidRPr="000C0579" w:rsidRDefault="00EC11F6" w:rsidP="00EC11F6">
      <w:pPr>
        <w:rPr>
          <w:b/>
          <w:u w:val="single"/>
        </w:rPr>
      </w:pPr>
      <w:r w:rsidRPr="000C0579">
        <w:rPr>
          <w:b/>
          <w:u w:val="single"/>
        </w:rPr>
        <w:t xml:space="preserve">Observation </w:t>
      </w:r>
      <w:r>
        <w:rPr>
          <w:b/>
          <w:u w:val="single"/>
        </w:rPr>
        <w:t>2</w:t>
      </w:r>
    </w:p>
    <w:p w14:paraId="13BB0721" w14:textId="77777777" w:rsidR="00EC11F6" w:rsidRPr="000C0579" w:rsidRDefault="00EC11F6" w:rsidP="00EC11F6">
      <w:pPr>
        <w:rPr>
          <w:b/>
        </w:rPr>
      </w:pPr>
      <w:r>
        <w:rPr>
          <w:b/>
        </w:rPr>
        <w:t xml:space="preserve">A larger number of NCR antennas can provide higher performance gain compared to the case without NCR. However, </w:t>
      </w:r>
      <w:r w:rsidRPr="00560BB7">
        <w:rPr>
          <w:b/>
        </w:rPr>
        <w:t>uncalibrated phase errors can significantly degrade the throughput performance, e.g., 28.7% throughput loss is observed in case of 8 antennas</w:t>
      </w:r>
    </w:p>
    <w:p w14:paraId="090D2BD2" w14:textId="77777777" w:rsidR="00EC11F6" w:rsidRPr="000C0579" w:rsidRDefault="00EC11F6" w:rsidP="00EC11F6">
      <w:pPr>
        <w:rPr>
          <w:b/>
          <w:u w:val="single"/>
        </w:rPr>
      </w:pPr>
      <w:r w:rsidRPr="000C0579">
        <w:rPr>
          <w:b/>
          <w:u w:val="single"/>
        </w:rPr>
        <w:t xml:space="preserve">Proposal </w:t>
      </w:r>
      <w:r>
        <w:rPr>
          <w:b/>
          <w:u w:val="single"/>
        </w:rPr>
        <w:t>4</w:t>
      </w:r>
    </w:p>
    <w:p w14:paraId="0AD29BE7" w14:textId="77777777" w:rsidR="00627331" w:rsidRPr="00560BB7" w:rsidRDefault="00627331" w:rsidP="00627331">
      <w:pPr>
        <w:rPr>
          <w:b/>
        </w:rPr>
      </w:pPr>
      <w:r w:rsidRPr="00577A15">
        <w:rPr>
          <w:b/>
          <w:bCs/>
        </w:rPr>
        <w:t>Consider NCR phase control/calibration aspects for NCR-</w:t>
      </w:r>
      <w:proofErr w:type="spellStart"/>
      <w:r w:rsidRPr="00577A15">
        <w:rPr>
          <w:b/>
          <w:bCs/>
        </w:rPr>
        <w:t>Fwd’s</w:t>
      </w:r>
      <w:proofErr w:type="spellEnd"/>
      <w:r w:rsidRPr="00577A15">
        <w:rPr>
          <w:b/>
          <w:bCs/>
        </w:rPr>
        <w:t xml:space="preserve"> information signaling</w:t>
      </w:r>
      <w:r>
        <w:rPr>
          <w:b/>
          <w:bCs/>
        </w:rPr>
        <w:t xml:space="preserve">. </w:t>
      </w:r>
    </w:p>
    <w:p w14:paraId="37BB87E2" w14:textId="77777777" w:rsidR="00EC3BA5" w:rsidRDefault="00EC3BA5" w:rsidP="006D5440">
      <w:pPr>
        <w:jc w:val="center"/>
      </w:pPr>
    </w:p>
    <w:p w14:paraId="3058A917" w14:textId="77777777" w:rsidR="006D5440" w:rsidRPr="000C0579" w:rsidRDefault="006D5440" w:rsidP="006D5440">
      <w:pPr>
        <w:jc w:val="center"/>
      </w:pPr>
      <w:r w:rsidRPr="000C0579">
        <w:t>--- ON-OFF information ---</w:t>
      </w:r>
    </w:p>
    <w:p w14:paraId="545BB5D7" w14:textId="66DD8345" w:rsidR="006D5440" w:rsidRPr="000C0579" w:rsidRDefault="006D5440" w:rsidP="006D5440">
      <w:pPr>
        <w:rPr>
          <w:b/>
          <w:u w:val="single"/>
        </w:rPr>
      </w:pPr>
      <w:r w:rsidRPr="000C0579">
        <w:rPr>
          <w:b/>
          <w:u w:val="single"/>
        </w:rPr>
        <w:t xml:space="preserve">Observation </w:t>
      </w:r>
      <w:r w:rsidR="00EC11F6">
        <w:rPr>
          <w:b/>
          <w:u w:val="single"/>
        </w:rPr>
        <w:t>3</w:t>
      </w:r>
    </w:p>
    <w:p w14:paraId="5D5BD4D1" w14:textId="77777777" w:rsidR="006D5440" w:rsidRDefault="006D5440" w:rsidP="006D5440">
      <w:pPr>
        <w:rPr>
          <w:b/>
        </w:rPr>
      </w:pPr>
      <w:r>
        <w:rPr>
          <w:b/>
        </w:rPr>
        <w:t>E</w:t>
      </w:r>
      <w:r w:rsidRPr="000C0579">
        <w:rPr>
          <w:b/>
        </w:rPr>
        <w:t>xplicit OFF indication</w:t>
      </w:r>
      <w:r>
        <w:rPr>
          <w:b/>
        </w:rPr>
        <w:t xml:space="preserve"> is needed to </w:t>
      </w:r>
      <w:r w:rsidRPr="000C0579">
        <w:rPr>
          <w:b/>
        </w:rPr>
        <w:t>support “cancelation” of a previously (e.g., semi-statically) configured NCR-</w:t>
      </w:r>
      <w:proofErr w:type="spellStart"/>
      <w:r w:rsidRPr="000C0579">
        <w:rPr>
          <w:b/>
        </w:rPr>
        <w:t>Fwd’s</w:t>
      </w:r>
      <w:proofErr w:type="spellEnd"/>
      <w:r w:rsidRPr="000C0579">
        <w:rPr>
          <w:b/>
        </w:rPr>
        <w:t xml:space="preserve"> operation.</w:t>
      </w:r>
    </w:p>
    <w:p w14:paraId="27003C5B" w14:textId="6EA6BDB8" w:rsidR="006D5440" w:rsidRPr="000C0579" w:rsidRDefault="006D5440" w:rsidP="006D5440">
      <w:pPr>
        <w:rPr>
          <w:b/>
          <w:u w:val="single"/>
        </w:rPr>
      </w:pPr>
      <w:r w:rsidRPr="000C0579">
        <w:rPr>
          <w:b/>
          <w:u w:val="single"/>
        </w:rPr>
        <w:t xml:space="preserve">Proposal </w:t>
      </w:r>
      <w:r w:rsidR="00EC11F6">
        <w:rPr>
          <w:b/>
          <w:u w:val="single"/>
        </w:rPr>
        <w:t>5</w:t>
      </w:r>
    </w:p>
    <w:p w14:paraId="4F182E26" w14:textId="77777777" w:rsidR="006D5440" w:rsidRDefault="006D5440" w:rsidP="006D5440">
      <w:pPr>
        <w:rPr>
          <w:b/>
        </w:rPr>
      </w:pPr>
      <w:r>
        <w:rPr>
          <w:b/>
        </w:rPr>
        <w:t xml:space="preserve">Support explicit OFF state indication via leveraging the </w:t>
      </w:r>
      <w:r w:rsidRPr="000C0579">
        <w:rPr>
          <w:b/>
        </w:rPr>
        <w:t>beamforming indication framework</w:t>
      </w:r>
      <w:r>
        <w:rPr>
          <w:b/>
        </w:rPr>
        <w:t>. An access link</w:t>
      </w:r>
      <w:r w:rsidRPr="000C0579">
        <w:rPr>
          <w:b/>
        </w:rPr>
        <w:t xml:space="preserve"> beam index </w:t>
      </w:r>
      <w:r>
        <w:rPr>
          <w:b/>
        </w:rPr>
        <w:t xml:space="preserve">(say </w:t>
      </w:r>
      <w:r w:rsidRPr="000C0579">
        <w:rPr>
          <w:b/>
        </w:rPr>
        <w:t>0</w:t>
      </w:r>
      <w:r>
        <w:rPr>
          <w:b/>
        </w:rPr>
        <w:t xml:space="preserve">) can be reserved and used for </w:t>
      </w:r>
      <w:r w:rsidRPr="000C0579">
        <w:rPr>
          <w:b/>
        </w:rPr>
        <w:t>indicating OFF</w:t>
      </w:r>
      <w:r>
        <w:rPr>
          <w:b/>
        </w:rPr>
        <w:t xml:space="preserve"> state</w:t>
      </w:r>
      <w:r w:rsidRPr="000C0579">
        <w:rPr>
          <w:b/>
        </w:rPr>
        <w:t>.</w:t>
      </w:r>
    </w:p>
    <w:p w14:paraId="771FEC7D" w14:textId="780F3859" w:rsidR="006D5440" w:rsidRPr="000C0579" w:rsidRDefault="006D5440" w:rsidP="006D5440">
      <w:pPr>
        <w:rPr>
          <w:b/>
          <w:u w:val="single"/>
        </w:rPr>
      </w:pPr>
      <w:r w:rsidRPr="000C0579">
        <w:rPr>
          <w:b/>
          <w:u w:val="single"/>
        </w:rPr>
        <w:t xml:space="preserve">Observation </w:t>
      </w:r>
      <w:r w:rsidR="00EC11F6">
        <w:rPr>
          <w:b/>
          <w:u w:val="single"/>
        </w:rPr>
        <w:t>4</w:t>
      </w:r>
    </w:p>
    <w:p w14:paraId="1EC07FB5" w14:textId="77777777" w:rsidR="006D5440" w:rsidRPr="000C0579" w:rsidRDefault="006D5440" w:rsidP="006D5440">
      <w:pPr>
        <w:rPr>
          <w:b/>
        </w:rPr>
      </w:pPr>
      <w:r w:rsidRPr="000C0579">
        <w:rPr>
          <w:b/>
        </w:rPr>
        <w:t xml:space="preserve">A repeater, supporting operating on multiple passbands, may support selective forwarding across the supported passbands. This capability can be leveraged by the network for more efficient forwarding operation (e.g., in terms of interference or power consumption). </w:t>
      </w:r>
    </w:p>
    <w:p w14:paraId="59F005D0" w14:textId="2309C361" w:rsidR="006D5440" w:rsidRPr="000C0579" w:rsidRDefault="006D5440" w:rsidP="006D5440">
      <w:pPr>
        <w:rPr>
          <w:b/>
          <w:u w:val="single"/>
        </w:rPr>
      </w:pPr>
      <w:r w:rsidRPr="000C0579">
        <w:rPr>
          <w:b/>
          <w:u w:val="single"/>
        </w:rPr>
        <w:t xml:space="preserve">Proposal </w:t>
      </w:r>
      <w:r w:rsidR="00EC11F6">
        <w:rPr>
          <w:b/>
          <w:u w:val="single"/>
        </w:rPr>
        <w:t>6</w:t>
      </w:r>
    </w:p>
    <w:p w14:paraId="681BEC34" w14:textId="77777777" w:rsidR="006D5440" w:rsidRPr="000C0579" w:rsidRDefault="006D5440" w:rsidP="006D5440">
      <w:pPr>
        <w:rPr>
          <w:b/>
          <w:lang w:val="en-GB"/>
        </w:rPr>
      </w:pPr>
      <w:r>
        <w:rPr>
          <w:b/>
          <w:lang w:val="en-GB"/>
        </w:rPr>
        <w:t xml:space="preserve">Support </w:t>
      </w:r>
      <w:r w:rsidRPr="000C0579">
        <w:rPr>
          <w:b/>
          <w:lang w:val="en-GB"/>
        </w:rPr>
        <w:t xml:space="preserve">frequency-selective forwarding (or frequency-selective OFF </w:t>
      </w:r>
      <w:r>
        <w:rPr>
          <w:b/>
          <w:lang w:val="en-GB"/>
        </w:rPr>
        <w:t>indication</w:t>
      </w:r>
      <w:r w:rsidRPr="000C0579">
        <w:rPr>
          <w:b/>
          <w:lang w:val="en-GB"/>
        </w:rPr>
        <w:t>).</w:t>
      </w:r>
    </w:p>
    <w:p w14:paraId="12417976" w14:textId="77777777" w:rsidR="006D5440" w:rsidRPr="000C0579" w:rsidRDefault="00EC3BA5" w:rsidP="006D544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lastRenderedPageBreak/>
        <w:t>5</w:t>
      </w:r>
      <w:r w:rsidR="006D5440" w:rsidRPr="000C0579">
        <w:rPr>
          <w:rFonts w:ascii="Arial" w:eastAsia="Dotum" w:hAnsi="Arial" w:cs="Times New Roman"/>
          <w:sz w:val="36"/>
          <w:szCs w:val="36"/>
          <w:lang w:val="en-GB" w:eastAsia="zh-CN"/>
        </w:rPr>
        <w:t xml:space="preserve"> References</w:t>
      </w:r>
    </w:p>
    <w:p w14:paraId="03869A3F" w14:textId="72F3C9E8" w:rsidR="006D5440" w:rsidRDefault="00EC3BA5" w:rsidP="006D5440">
      <w:pPr>
        <w:rPr>
          <w:lang w:val="en-GB" w:eastAsia="zh-CN"/>
        </w:rPr>
      </w:pPr>
      <w:r w:rsidRPr="000C0579">
        <w:rPr>
          <w:lang w:val="en-GB" w:eastAsia="zh-CN"/>
        </w:rPr>
        <w:t xml:space="preserve"> </w:t>
      </w:r>
      <w:r w:rsidR="006D5440" w:rsidRPr="000C0579">
        <w:rPr>
          <w:lang w:val="en-GB" w:eastAsia="zh-CN"/>
        </w:rPr>
        <w:t>[</w:t>
      </w:r>
      <w:r>
        <w:rPr>
          <w:lang w:val="en-GB" w:eastAsia="zh-CN"/>
        </w:rPr>
        <w:t>1</w:t>
      </w:r>
      <w:r w:rsidR="006D5440" w:rsidRPr="000C0579">
        <w:rPr>
          <w:lang w:val="en-GB" w:eastAsia="zh-CN"/>
        </w:rPr>
        <w:t xml:space="preserve">] </w:t>
      </w:r>
      <w:r w:rsidR="00A85783">
        <w:rPr>
          <w:lang w:val="en-GB" w:eastAsia="zh-CN"/>
        </w:rPr>
        <w:t>R1-2301428</w:t>
      </w:r>
      <w:r w:rsidR="006D5440" w:rsidRPr="000C0579">
        <w:rPr>
          <w:lang w:val="en-GB" w:eastAsia="zh-CN"/>
        </w:rPr>
        <w:t>, “On other NCR aspects”, Qualcomm Incorporated.</w:t>
      </w:r>
    </w:p>
    <w:p w14:paraId="6C6FE92C" w14:textId="05F82D8E" w:rsidR="00EC11F6" w:rsidRDefault="00972A83" w:rsidP="00EC11F6">
      <w:pPr>
        <w:rPr>
          <w:lang w:val="en-GB" w:eastAsia="zh-CN"/>
        </w:rPr>
      </w:pPr>
      <w:r>
        <w:rPr>
          <w:lang w:val="en-GB" w:eastAsia="zh-CN"/>
        </w:rPr>
        <w:t xml:space="preserve"> [2] R1-2212130, “</w:t>
      </w:r>
      <w:r w:rsidRPr="00972A83">
        <w:rPr>
          <w:lang w:val="en-GB" w:eastAsia="zh-CN"/>
        </w:rPr>
        <w:t>On side control information and NCR behavior</w:t>
      </w:r>
      <w:r>
        <w:rPr>
          <w:lang w:val="en-GB" w:eastAsia="zh-CN"/>
        </w:rPr>
        <w:t>”, Qualcomm Incorporated.</w:t>
      </w:r>
    </w:p>
    <w:p w14:paraId="1CF850FE" w14:textId="498767EB" w:rsidR="00EC11F6" w:rsidRDefault="00EC11F6" w:rsidP="00EC11F6">
      <w:pPr>
        <w:rPr>
          <w:lang w:val="en-GB" w:eastAsia="zh-CN"/>
        </w:rPr>
      </w:pPr>
    </w:p>
    <w:p w14:paraId="2B20E1A2" w14:textId="7D947D9E" w:rsidR="00EC11F6" w:rsidRPr="000C0579" w:rsidRDefault="00EC11F6" w:rsidP="00EC11F6">
      <w:pPr>
        <w:keepNext/>
        <w:keepLines/>
        <w:pBdr>
          <w:top w:val="single" w:sz="12" w:space="3" w:color="auto"/>
        </w:pBdr>
        <w:tabs>
          <w:tab w:val="num" w:pos="432"/>
        </w:tabs>
        <w:overflowPunct w:val="0"/>
        <w:autoSpaceDE w:val="0"/>
        <w:autoSpaceDN w:val="0"/>
        <w:adjustRightInd w:val="0"/>
        <w:spacing w:before="240" w:after="24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6</w:t>
      </w:r>
      <w:r w:rsidRPr="000C0579">
        <w:rPr>
          <w:rFonts w:ascii="Arial" w:eastAsia="Dotum" w:hAnsi="Arial" w:cs="Times New Roman"/>
          <w:sz w:val="36"/>
          <w:szCs w:val="36"/>
          <w:lang w:val="en-GB" w:eastAsia="zh-CN"/>
        </w:rPr>
        <w:t xml:space="preserve"> </w:t>
      </w:r>
      <w:r>
        <w:rPr>
          <w:rFonts w:ascii="Arial" w:eastAsia="Dotum" w:hAnsi="Arial" w:cs="Times New Roman"/>
          <w:sz w:val="36"/>
          <w:szCs w:val="36"/>
          <w:lang w:val="en-GB" w:eastAsia="zh-CN"/>
        </w:rPr>
        <w:t>Appendix: Evaluation Assumptions</w:t>
      </w:r>
    </w:p>
    <w:tbl>
      <w:tblPr>
        <w:tblStyle w:val="TableGrid"/>
        <w:tblW w:w="0" w:type="auto"/>
        <w:tblInd w:w="432" w:type="dxa"/>
        <w:tblLook w:val="04A0" w:firstRow="1" w:lastRow="0" w:firstColumn="1" w:lastColumn="0" w:noHBand="0" w:noVBand="1"/>
      </w:tblPr>
      <w:tblGrid>
        <w:gridCol w:w="2443"/>
        <w:gridCol w:w="3237"/>
        <w:gridCol w:w="3238"/>
      </w:tblGrid>
      <w:tr w:rsidR="00972A83" w14:paraId="4BA66C98" w14:textId="77777777" w:rsidTr="00972A83">
        <w:tc>
          <w:tcPr>
            <w:tcW w:w="2443" w:type="dxa"/>
          </w:tcPr>
          <w:p w14:paraId="0A263FC0" w14:textId="50733B8D"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b/>
                <w:bCs/>
                <w:color w:val="000000" w:themeColor="text1"/>
                <w:kern w:val="24"/>
              </w:rPr>
              <w:t>Parameters</w:t>
            </w:r>
          </w:p>
        </w:tc>
        <w:tc>
          <w:tcPr>
            <w:tcW w:w="3237" w:type="dxa"/>
          </w:tcPr>
          <w:p w14:paraId="7868528F" w14:textId="6FC0602B"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b/>
                <w:bCs/>
                <w:color w:val="000000" w:themeColor="text1"/>
                <w:kern w:val="24"/>
              </w:rPr>
              <w:t>NCR turned OFF (baseline)</w:t>
            </w:r>
          </w:p>
        </w:tc>
        <w:tc>
          <w:tcPr>
            <w:tcW w:w="3238" w:type="dxa"/>
          </w:tcPr>
          <w:p w14:paraId="55341F6D" w14:textId="42364A8E"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b/>
                <w:bCs/>
                <w:color w:val="000000" w:themeColor="text1"/>
                <w:kern w:val="24"/>
              </w:rPr>
              <w:t>NCR turned ON</w:t>
            </w:r>
          </w:p>
        </w:tc>
      </w:tr>
      <w:tr w:rsidR="00972A83" w14:paraId="5C412D5A" w14:textId="77777777" w:rsidTr="00972A83">
        <w:tc>
          <w:tcPr>
            <w:tcW w:w="2443" w:type="dxa"/>
            <w:vAlign w:val="center"/>
          </w:tcPr>
          <w:p w14:paraId="4AA0CE72" w14:textId="37D70A05"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color w:val="000000" w:themeColor="text1"/>
                <w:kern w:val="24"/>
              </w:rPr>
              <w:t>Layout</w:t>
            </w:r>
          </w:p>
        </w:tc>
        <w:tc>
          <w:tcPr>
            <w:tcW w:w="3237" w:type="dxa"/>
          </w:tcPr>
          <w:p w14:paraId="4FA832E3"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r w:rsidRPr="00972A83">
              <w:rPr>
                <w:rFonts w:asciiTheme="minorHAnsi" w:hAnsiTheme="minorHAnsi" w:cstheme="minorHAnsi"/>
                <w:kern w:val="24"/>
                <w:sz w:val="22"/>
                <w:szCs w:val="22"/>
              </w:rPr>
              <w:t>Macro layer</w:t>
            </w:r>
          </w:p>
          <w:p w14:paraId="161CD358" w14:textId="02B51CD7"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kern w:val="24"/>
              </w:rPr>
              <w:t>Hex. grid w/ 21 sectors</w:t>
            </w:r>
          </w:p>
        </w:tc>
        <w:tc>
          <w:tcPr>
            <w:tcW w:w="3238" w:type="dxa"/>
          </w:tcPr>
          <w:p w14:paraId="79200692"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r w:rsidRPr="00972A83">
              <w:rPr>
                <w:rFonts w:asciiTheme="minorHAnsi" w:hAnsiTheme="minorHAnsi" w:cstheme="minorHAnsi"/>
                <w:kern w:val="24"/>
                <w:sz w:val="22"/>
                <w:szCs w:val="22"/>
              </w:rPr>
              <w:t>Macro layer</w:t>
            </w:r>
          </w:p>
          <w:p w14:paraId="5CA8FE29" w14:textId="77777777" w:rsidR="00972A83" w:rsidRPr="00972A83" w:rsidRDefault="00972A83" w:rsidP="00972A83">
            <w:pPr>
              <w:contextualSpacing/>
              <w:divId w:val="357047290"/>
              <w:rPr>
                <w:rFonts w:cstheme="minorHAnsi"/>
              </w:rPr>
            </w:pPr>
            <w:r w:rsidRPr="00972A83">
              <w:rPr>
                <w:rFonts w:cstheme="minorHAnsi"/>
                <w:kern w:val="24"/>
              </w:rPr>
              <w:t>Hex. grid w/ 21 sectors</w:t>
            </w:r>
          </w:p>
          <w:p w14:paraId="5A2B43AF"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r w:rsidRPr="00972A83">
              <w:rPr>
                <w:rFonts w:asciiTheme="minorHAnsi" w:hAnsiTheme="minorHAnsi" w:cstheme="minorHAnsi"/>
                <w:kern w:val="24"/>
                <w:sz w:val="22"/>
                <w:szCs w:val="22"/>
              </w:rPr>
              <w:t>NCR layer</w:t>
            </w:r>
          </w:p>
          <w:p w14:paraId="6AE487F8" w14:textId="15593F77" w:rsidR="00972A83" w:rsidRPr="00EC11F6" w:rsidRDefault="00972A83" w:rsidP="00EC11F6">
            <w:pPr>
              <w:ind w:left="446"/>
              <w:contextualSpacing/>
              <w:divId w:val="1890608945"/>
              <w:rPr>
                <w:rFonts w:cstheme="minorHAnsi"/>
              </w:rPr>
            </w:pPr>
            <w:r w:rsidRPr="00972A83">
              <w:rPr>
                <w:rFonts w:cstheme="minorHAnsi"/>
                <w:kern w:val="24"/>
              </w:rPr>
              <w:t>Avg. 2 NCR per sector</w:t>
            </w:r>
          </w:p>
        </w:tc>
      </w:tr>
      <w:tr w:rsidR="00972A83" w14:paraId="623588E8" w14:textId="77777777" w:rsidTr="00972A83">
        <w:tc>
          <w:tcPr>
            <w:tcW w:w="2443" w:type="dxa"/>
          </w:tcPr>
          <w:p w14:paraId="4B75C410" w14:textId="2F80106F"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color w:val="000000" w:themeColor="text1"/>
                <w:kern w:val="24"/>
              </w:rPr>
              <w:t>Inter-node distance</w:t>
            </w:r>
          </w:p>
        </w:tc>
        <w:tc>
          <w:tcPr>
            <w:tcW w:w="3237" w:type="dxa"/>
          </w:tcPr>
          <w:p w14:paraId="5F03492A"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r w:rsidRPr="00972A83">
              <w:rPr>
                <w:rFonts w:asciiTheme="minorHAnsi" w:eastAsiaTheme="minorEastAsia" w:hAnsiTheme="minorHAnsi" w:cstheme="minorHAnsi"/>
                <w:kern w:val="24"/>
                <w:sz w:val="22"/>
                <w:szCs w:val="22"/>
              </w:rPr>
              <w:t>ISD: 500m</w:t>
            </w:r>
          </w:p>
          <w:p w14:paraId="7FEF8901" w14:textId="1C1ABE1B"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eastAsiaTheme="minorEastAsia" w:cstheme="minorHAnsi"/>
                <w:kern w:val="24"/>
              </w:rPr>
              <w:t>BS-UE: &gt;=35m</w:t>
            </w:r>
          </w:p>
        </w:tc>
        <w:tc>
          <w:tcPr>
            <w:tcW w:w="3238" w:type="dxa"/>
          </w:tcPr>
          <w:p w14:paraId="48FBD039"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r w:rsidRPr="00972A83">
              <w:rPr>
                <w:rFonts w:asciiTheme="minorHAnsi" w:eastAsiaTheme="minorEastAsia" w:hAnsiTheme="minorHAnsi" w:cstheme="minorHAnsi"/>
                <w:kern w:val="24"/>
                <w:sz w:val="22"/>
                <w:szCs w:val="22"/>
              </w:rPr>
              <w:t>ISD: 500m</w:t>
            </w:r>
          </w:p>
          <w:p w14:paraId="7F70004E"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r w:rsidRPr="00972A83">
              <w:rPr>
                <w:rFonts w:asciiTheme="minorHAnsi" w:eastAsiaTheme="minorEastAsia" w:hAnsiTheme="minorHAnsi" w:cstheme="minorHAnsi"/>
                <w:kern w:val="24"/>
                <w:sz w:val="22"/>
                <w:szCs w:val="22"/>
              </w:rPr>
              <w:t>BS-UE: &gt;=35m</w:t>
            </w:r>
          </w:p>
          <w:p w14:paraId="06C8BC3B"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r w:rsidRPr="00972A83">
              <w:rPr>
                <w:rFonts w:asciiTheme="minorHAnsi" w:eastAsiaTheme="minorEastAsia" w:hAnsiTheme="minorHAnsi" w:cstheme="minorHAnsi"/>
                <w:kern w:val="24"/>
                <w:sz w:val="22"/>
                <w:szCs w:val="22"/>
              </w:rPr>
              <w:t>BS-NCR:&gt;=200 m</w:t>
            </w:r>
          </w:p>
          <w:p w14:paraId="5DE9DBB4"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r w:rsidRPr="00972A83">
              <w:rPr>
                <w:rFonts w:asciiTheme="minorHAnsi" w:eastAsiaTheme="minorEastAsia" w:hAnsiTheme="minorHAnsi" w:cstheme="minorHAnsi"/>
                <w:kern w:val="24"/>
                <w:sz w:val="22"/>
                <w:szCs w:val="22"/>
              </w:rPr>
              <w:t>NCR-NCR:&gt;=40m</w:t>
            </w:r>
          </w:p>
          <w:p w14:paraId="2367DA7C" w14:textId="6F9E7209"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eastAsiaTheme="minorEastAsia" w:cstheme="minorHAnsi"/>
                <w:kern w:val="24"/>
              </w:rPr>
              <w:t>NCR-UE:&gt;=10m</w:t>
            </w:r>
          </w:p>
        </w:tc>
      </w:tr>
      <w:tr w:rsidR="00972A83" w14:paraId="6EAAC6F1" w14:textId="77777777" w:rsidTr="00972A83">
        <w:tc>
          <w:tcPr>
            <w:tcW w:w="2443" w:type="dxa"/>
          </w:tcPr>
          <w:p w14:paraId="3AD21F86" w14:textId="2C89C7D2"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color w:val="000000" w:themeColor="text1"/>
                <w:kern w:val="24"/>
              </w:rPr>
              <w:t>Sys. BW @ carrier freq.</w:t>
            </w:r>
          </w:p>
        </w:tc>
        <w:tc>
          <w:tcPr>
            <w:tcW w:w="3237" w:type="dxa"/>
          </w:tcPr>
          <w:p w14:paraId="2A101918" w14:textId="3CC38334"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kern w:val="24"/>
              </w:rPr>
              <w:t>10 MHz @ 3.5 GHz</w:t>
            </w:r>
          </w:p>
        </w:tc>
        <w:tc>
          <w:tcPr>
            <w:tcW w:w="3238" w:type="dxa"/>
          </w:tcPr>
          <w:p w14:paraId="469F7726" w14:textId="338D3968"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kern w:val="24"/>
              </w:rPr>
              <w:t>10 MHz @ 3.5 GHz</w:t>
            </w:r>
          </w:p>
        </w:tc>
      </w:tr>
      <w:tr w:rsidR="00972A83" w14:paraId="45DD0FD0" w14:textId="77777777" w:rsidTr="00972A83">
        <w:tc>
          <w:tcPr>
            <w:tcW w:w="2443" w:type="dxa"/>
          </w:tcPr>
          <w:p w14:paraId="289EF919" w14:textId="4BE02A9D"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color w:val="000000" w:themeColor="text1"/>
                <w:kern w:val="24"/>
              </w:rPr>
              <w:t>Antenna height</w:t>
            </w:r>
          </w:p>
        </w:tc>
        <w:tc>
          <w:tcPr>
            <w:tcW w:w="3237" w:type="dxa"/>
          </w:tcPr>
          <w:p w14:paraId="71CFAF16"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proofErr w:type="spellStart"/>
            <w:r w:rsidRPr="00972A83">
              <w:rPr>
                <w:rFonts w:asciiTheme="minorHAnsi" w:hAnsiTheme="minorHAnsi" w:cstheme="minorHAnsi"/>
                <w:kern w:val="24"/>
                <w:sz w:val="22"/>
                <w:szCs w:val="22"/>
              </w:rPr>
              <w:t>gNB</w:t>
            </w:r>
            <w:proofErr w:type="spellEnd"/>
            <w:r w:rsidRPr="00972A83">
              <w:rPr>
                <w:rFonts w:asciiTheme="minorHAnsi" w:hAnsiTheme="minorHAnsi" w:cstheme="minorHAnsi"/>
                <w:kern w:val="24"/>
                <w:sz w:val="22"/>
                <w:szCs w:val="22"/>
              </w:rPr>
              <w:t>: 25 m</w:t>
            </w:r>
          </w:p>
          <w:p w14:paraId="75C6FD22" w14:textId="477CC7F7"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kern w:val="24"/>
              </w:rPr>
              <w:t>UE: 1.5 m</w:t>
            </w:r>
          </w:p>
        </w:tc>
        <w:tc>
          <w:tcPr>
            <w:tcW w:w="3238" w:type="dxa"/>
          </w:tcPr>
          <w:p w14:paraId="19103B01"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proofErr w:type="spellStart"/>
            <w:r w:rsidRPr="00972A83">
              <w:rPr>
                <w:rFonts w:asciiTheme="minorHAnsi" w:hAnsiTheme="minorHAnsi" w:cstheme="minorHAnsi"/>
                <w:kern w:val="24"/>
                <w:sz w:val="22"/>
                <w:szCs w:val="22"/>
              </w:rPr>
              <w:t>gNB</w:t>
            </w:r>
            <w:proofErr w:type="spellEnd"/>
            <w:r w:rsidRPr="00972A83">
              <w:rPr>
                <w:rFonts w:asciiTheme="minorHAnsi" w:hAnsiTheme="minorHAnsi" w:cstheme="minorHAnsi"/>
                <w:kern w:val="24"/>
                <w:sz w:val="22"/>
                <w:szCs w:val="22"/>
              </w:rPr>
              <w:t>: 25 m</w:t>
            </w:r>
          </w:p>
          <w:p w14:paraId="1EB45AE6"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r w:rsidRPr="00972A83">
              <w:rPr>
                <w:rFonts w:asciiTheme="minorHAnsi" w:hAnsiTheme="minorHAnsi" w:cstheme="minorHAnsi"/>
                <w:kern w:val="24"/>
                <w:sz w:val="22"/>
                <w:szCs w:val="22"/>
              </w:rPr>
              <w:t>UE: 1.5 m</w:t>
            </w:r>
          </w:p>
          <w:p w14:paraId="6DEA055F" w14:textId="080FF29D"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kern w:val="24"/>
              </w:rPr>
              <w:t xml:space="preserve">NCR: 10 m </w:t>
            </w:r>
          </w:p>
        </w:tc>
      </w:tr>
      <w:tr w:rsidR="00972A83" w14:paraId="119500A3" w14:textId="77777777" w:rsidTr="00972A83">
        <w:tc>
          <w:tcPr>
            <w:tcW w:w="2443" w:type="dxa"/>
          </w:tcPr>
          <w:p w14:paraId="4CB4739B" w14:textId="66DB2855"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color w:val="000000" w:themeColor="text1"/>
                <w:kern w:val="24"/>
              </w:rPr>
              <w:t>UE distribution</w:t>
            </w:r>
          </w:p>
        </w:tc>
        <w:tc>
          <w:tcPr>
            <w:tcW w:w="3237" w:type="dxa"/>
          </w:tcPr>
          <w:p w14:paraId="52168052" w14:textId="77777777" w:rsidR="00972A83" w:rsidRDefault="00972A83" w:rsidP="00972A83">
            <w:pPr>
              <w:keepNext/>
              <w:keepLines/>
              <w:tabs>
                <w:tab w:val="num" w:pos="432"/>
              </w:tabs>
              <w:overflowPunct w:val="0"/>
              <w:autoSpaceDE w:val="0"/>
              <w:autoSpaceDN w:val="0"/>
              <w:adjustRightInd w:val="0"/>
              <w:textAlignment w:val="baseline"/>
              <w:outlineLvl w:val="0"/>
              <w:rPr>
                <w:rFonts w:cstheme="minorHAnsi"/>
                <w:kern w:val="24"/>
              </w:rPr>
            </w:pPr>
            <w:r w:rsidRPr="00972A83">
              <w:rPr>
                <w:rFonts w:cstheme="minorHAnsi"/>
                <w:kern w:val="24"/>
              </w:rPr>
              <w:t>12 U</w:t>
            </w:r>
            <w:r>
              <w:rPr>
                <w:rFonts w:cstheme="minorHAnsi"/>
                <w:kern w:val="24"/>
              </w:rPr>
              <w:t>E</w:t>
            </w:r>
            <w:r w:rsidRPr="00972A83">
              <w:rPr>
                <w:rFonts w:cstheme="minorHAnsi"/>
                <w:kern w:val="24"/>
              </w:rPr>
              <w:t>s / sector, 100% outdoor</w:t>
            </w:r>
          </w:p>
          <w:p w14:paraId="41C3E15E" w14:textId="509FB4CB"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Pr>
                <w:rFonts w:eastAsia="Dotum" w:cstheme="minorHAnsi"/>
                <w:lang w:eastAsia="zh-CN"/>
              </w:rPr>
              <w:t xml:space="preserve">(1/3 uniform, 2/3 in NCR </w:t>
            </w:r>
            <w:proofErr w:type="spellStart"/>
            <w:r>
              <w:rPr>
                <w:rFonts w:eastAsia="Dotum" w:cstheme="minorHAnsi"/>
                <w:lang w:eastAsia="zh-CN"/>
              </w:rPr>
              <w:t>cvg</w:t>
            </w:r>
            <w:proofErr w:type="spellEnd"/>
            <w:r>
              <w:rPr>
                <w:rFonts w:eastAsia="Dotum" w:cstheme="minorHAnsi"/>
                <w:lang w:eastAsia="zh-CN"/>
              </w:rPr>
              <w:t>.)</w:t>
            </w:r>
          </w:p>
        </w:tc>
        <w:tc>
          <w:tcPr>
            <w:tcW w:w="3238" w:type="dxa"/>
          </w:tcPr>
          <w:p w14:paraId="72F472D2" w14:textId="77777777" w:rsidR="00972A83" w:rsidRDefault="00972A83" w:rsidP="00972A83">
            <w:pPr>
              <w:keepNext/>
              <w:keepLines/>
              <w:tabs>
                <w:tab w:val="num" w:pos="432"/>
              </w:tabs>
              <w:overflowPunct w:val="0"/>
              <w:autoSpaceDE w:val="0"/>
              <w:autoSpaceDN w:val="0"/>
              <w:adjustRightInd w:val="0"/>
              <w:textAlignment w:val="baseline"/>
              <w:outlineLvl w:val="0"/>
              <w:rPr>
                <w:rFonts w:cstheme="minorHAnsi"/>
                <w:kern w:val="24"/>
              </w:rPr>
            </w:pPr>
            <w:r w:rsidRPr="00972A83">
              <w:rPr>
                <w:rFonts w:cstheme="minorHAnsi"/>
                <w:kern w:val="24"/>
              </w:rPr>
              <w:t>12 UEs /sector, 100% outdoor</w:t>
            </w:r>
          </w:p>
          <w:p w14:paraId="12A9A7BF" w14:textId="26E5C6B2"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Pr>
                <w:rFonts w:eastAsia="Dotum" w:cstheme="minorHAnsi"/>
                <w:lang w:eastAsia="zh-CN"/>
              </w:rPr>
              <w:t xml:space="preserve">(1/3 uniform, 2/3 in NCR </w:t>
            </w:r>
            <w:proofErr w:type="spellStart"/>
            <w:r>
              <w:rPr>
                <w:rFonts w:eastAsia="Dotum" w:cstheme="minorHAnsi"/>
                <w:lang w:eastAsia="zh-CN"/>
              </w:rPr>
              <w:t>cvg</w:t>
            </w:r>
            <w:proofErr w:type="spellEnd"/>
            <w:r>
              <w:rPr>
                <w:rFonts w:eastAsia="Dotum" w:cstheme="minorHAnsi"/>
                <w:lang w:eastAsia="zh-CN"/>
              </w:rPr>
              <w:t>.)</w:t>
            </w:r>
          </w:p>
        </w:tc>
      </w:tr>
      <w:tr w:rsidR="00972A83" w14:paraId="348ADA60" w14:textId="77777777" w:rsidTr="00972A83">
        <w:tc>
          <w:tcPr>
            <w:tcW w:w="2443" w:type="dxa"/>
          </w:tcPr>
          <w:p w14:paraId="0002B945" w14:textId="08FCF77E"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color w:val="000000" w:themeColor="text1"/>
                <w:kern w:val="24"/>
              </w:rPr>
              <w:t>Antenna array</w:t>
            </w:r>
          </w:p>
        </w:tc>
        <w:tc>
          <w:tcPr>
            <w:tcW w:w="3237" w:type="dxa"/>
          </w:tcPr>
          <w:p w14:paraId="6BAF6141"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proofErr w:type="spellStart"/>
            <w:proofErr w:type="gramStart"/>
            <w:r w:rsidRPr="00972A83">
              <w:rPr>
                <w:rFonts w:asciiTheme="minorHAnsi" w:hAnsiTheme="minorHAnsi" w:cstheme="minorHAnsi"/>
                <w:kern w:val="24"/>
                <w:sz w:val="22"/>
                <w:szCs w:val="22"/>
                <w:lang w:val="fr-FR"/>
              </w:rPr>
              <w:t>gNB</w:t>
            </w:r>
            <w:proofErr w:type="spellEnd"/>
            <w:proofErr w:type="gramEnd"/>
            <w:r w:rsidRPr="00972A83">
              <w:rPr>
                <w:rFonts w:asciiTheme="minorHAnsi" w:hAnsiTheme="minorHAnsi" w:cstheme="minorHAnsi"/>
                <w:kern w:val="24"/>
                <w:sz w:val="22"/>
                <w:szCs w:val="22"/>
                <w:lang w:val="fr-FR"/>
              </w:rPr>
              <w:t xml:space="preserve"> : 128 </w:t>
            </w:r>
            <w:proofErr w:type="spellStart"/>
            <w:r w:rsidRPr="00972A83">
              <w:rPr>
                <w:rFonts w:asciiTheme="minorHAnsi" w:hAnsiTheme="minorHAnsi" w:cstheme="minorHAnsi"/>
                <w:kern w:val="24"/>
                <w:sz w:val="22"/>
                <w:szCs w:val="22"/>
                <w:lang w:val="fr-FR"/>
              </w:rPr>
              <w:t>elements</w:t>
            </w:r>
            <w:proofErr w:type="spellEnd"/>
            <w:r w:rsidRPr="00972A83">
              <w:rPr>
                <w:rFonts w:asciiTheme="minorHAnsi" w:hAnsiTheme="minorHAnsi" w:cstheme="minorHAnsi"/>
                <w:kern w:val="24"/>
                <w:sz w:val="22"/>
                <w:szCs w:val="22"/>
                <w:lang w:val="fr-FR"/>
              </w:rPr>
              <w:t>, ±45° x-</w:t>
            </w:r>
            <w:proofErr w:type="spellStart"/>
            <w:r w:rsidRPr="00972A83">
              <w:rPr>
                <w:rFonts w:asciiTheme="minorHAnsi" w:hAnsiTheme="minorHAnsi" w:cstheme="minorHAnsi"/>
                <w:kern w:val="24"/>
                <w:sz w:val="22"/>
                <w:szCs w:val="22"/>
                <w:lang w:val="fr-FR"/>
              </w:rPr>
              <w:t>pol</w:t>
            </w:r>
            <w:proofErr w:type="spellEnd"/>
          </w:p>
          <w:p w14:paraId="4232FB91" w14:textId="77777777" w:rsidR="00972A83" w:rsidRPr="00972A83" w:rsidRDefault="00972A83" w:rsidP="00972A83">
            <w:pPr>
              <w:contextualSpacing/>
              <w:divId w:val="1331639456"/>
              <w:rPr>
                <w:rFonts w:cstheme="minorHAnsi"/>
              </w:rPr>
            </w:pPr>
            <w:r w:rsidRPr="00972A83">
              <w:rPr>
                <w:rFonts w:cstheme="minorHAnsi"/>
                <w:kern w:val="24"/>
              </w:rPr>
              <w:t>(M, N, P, M</w:t>
            </w:r>
            <w:r w:rsidRPr="00972A83">
              <w:rPr>
                <w:rFonts w:cstheme="minorHAnsi"/>
                <w:kern w:val="24"/>
                <w:position w:val="-7"/>
                <w:vertAlign w:val="subscript"/>
              </w:rPr>
              <w:t>TXRU</w:t>
            </w:r>
            <w:r w:rsidRPr="00972A83">
              <w:rPr>
                <w:rFonts w:cstheme="minorHAnsi"/>
                <w:kern w:val="24"/>
              </w:rPr>
              <w:t>, N</w:t>
            </w:r>
            <w:r w:rsidRPr="00972A83">
              <w:rPr>
                <w:rFonts w:cstheme="minorHAnsi"/>
                <w:kern w:val="24"/>
                <w:position w:val="-7"/>
                <w:vertAlign w:val="subscript"/>
              </w:rPr>
              <w:t>TXRU</w:t>
            </w:r>
            <w:r w:rsidRPr="00972A83">
              <w:rPr>
                <w:rFonts w:cstheme="minorHAnsi"/>
                <w:kern w:val="24"/>
              </w:rPr>
              <w:t xml:space="preserve">) = (8, 8, 2, 1, 8) </w:t>
            </w:r>
          </w:p>
          <w:p w14:paraId="38E9B461" w14:textId="77777777" w:rsidR="00972A83" w:rsidRPr="00972A83" w:rsidRDefault="00972A83" w:rsidP="00972A83">
            <w:pPr>
              <w:contextualSpacing/>
              <w:divId w:val="13381132"/>
              <w:rPr>
                <w:rFonts w:cstheme="minorHAnsi"/>
              </w:rPr>
            </w:pPr>
            <w:r w:rsidRPr="00972A83">
              <w:rPr>
                <w:rFonts w:cstheme="minorHAnsi"/>
                <w:kern w:val="24"/>
              </w:rPr>
              <w:t>d</w:t>
            </w:r>
            <w:r w:rsidRPr="00972A83">
              <w:rPr>
                <w:rFonts w:cstheme="minorHAnsi"/>
                <w:kern w:val="24"/>
                <w:position w:val="-7"/>
                <w:vertAlign w:val="subscript"/>
              </w:rPr>
              <w:t>H</w:t>
            </w:r>
            <w:r w:rsidRPr="00972A83">
              <w:rPr>
                <w:rFonts w:cstheme="minorHAnsi"/>
                <w:kern w:val="24"/>
              </w:rPr>
              <w:t xml:space="preserve"> = 0.5</w:t>
            </w:r>
            <w:r w:rsidRPr="00972A83">
              <w:rPr>
                <w:rFonts w:cstheme="minorHAnsi"/>
                <w:kern w:val="24"/>
                <w:lang w:val="el-GR"/>
              </w:rPr>
              <w:t>λ</w:t>
            </w:r>
            <w:r w:rsidRPr="00972A83">
              <w:rPr>
                <w:rFonts w:cstheme="minorHAnsi"/>
                <w:kern w:val="24"/>
              </w:rPr>
              <w:t>, d</w:t>
            </w:r>
            <w:r w:rsidRPr="00972A83">
              <w:rPr>
                <w:rFonts w:cstheme="minorHAnsi"/>
                <w:kern w:val="24"/>
                <w:position w:val="-7"/>
                <w:vertAlign w:val="subscript"/>
              </w:rPr>
              <w:t>V</w:t>
            </w:r>
            <w:r w:rsidRPr="00972A83">
              <w:rPr>
                <w:rFonts w:cstheme="minorHAnsi"/>
                <w:kern w:val="24"/>
              </w:rPr>
              <w:t xml:space="preserve"> = 0.8</w:t>
            </w:r>
            <w:r w:rsidRPr="00972A83">
              <w:rPr>
                <w:rFonts w:cstheme="minorHAnsi"/>
                <w:kern w:val="24"/>
                <w:lang w:val="el-GR"/>
              </w:rPr>
              <w:t>λ</w:t>
            </w:r>
          </w:p>
          <w:p w14:paraId="78B9CABF"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proofErr w:type="gramStart"/>
            <w:r w:rsidRPr="00972A83">
              <w:rPr>
                <w:rFonts w:asciiTheme="minorHAnsi" w:eastAsiaTheme="minorEastAsia" w:hAnsiTheme="minorHAnsi" w:cstheme="minorHAnsi"/>
                <w:kern w:val="24"/>
                <w:sz w:val="22"/>
                <w:szCs w:val="22"/>
              </w:rPr>
              <w:t>UE :</w:t>
            </w:r>
            <w:proofErr w:type="gramEnd"/>
            <w:r w:rsidRPr="00972A83">
              <w:rPr>
                <w:rFonts w:asciiTheme="minorHAnsi" w:eastAsiaTheme="minorEastAsia" w:hAnsiTheme="minorHAnsi" w:cstheme="minorHAnsi"/>
                <w:kern w:val="24"/>
                <w:sz w:val="22"/>
                <w:szCs w:val="22"/>
              </w:rPr>
              <w:t xml:space="preserve"> 4 elements, 0°/90° pol</w:t>
            </w:r>
          </w:p>
          <w:p w14:paraId="0AA3F59B" w14:textId="77777777" w:rsidR="00972A83" w:rsidRPr="00972A83" w:rsidRDefault="00972A83" w:rsidP="00972A83">
            <w:pPr>
              <w:contextualSpacing/>
              <w:divId w:val="617562046"/>
              <w:rPr>
                <w:rFonts w:cstheme="minorHAnsi"/>
              </w:rPr>
            </w:pPr>
            <w:r w:rsidRPr="00972A83">
              <w:rPr>
                <w:rFonts w:cstheme="minorHAnsi"/>
                <w:kern w:val="24"/>
              </w:rPr>
              <w:t>(M, N, P, M</w:t>
            </w:r>
            <w:r w:rsidRPr="00972A83">
              <w:rPr>
                <w:rFonts w:cstheme="minorHAnsi"/>
                <w:kern w:val="24"/>
                <w:position w:val="-7"/>
                <w:vertAlign w:val="subscript"/>
              </w:rPr>
              <w:t>TXRU</w:t>
            </w:r>
            <w:r w:rsidRPr="00972A83">
              <w:rPr>
                <w:rFonts w:cstheme="minorHAnsi"/>
                <w:kern w:val="24"/>
              </w:rPr>
              <w:t>, N</w:t>
            </w:r>
            <w:r w:rsidRPr="00972A83">
              <w:rPr>
                <w:rFonts w:cstheme="minorHAnsi"/>
                <w:kern w:val="24"/>
                <w:position w:val="-7"/>
                <w:vertAlign w:val="subscript"/>
              </w:rPr>
              <w:t>TXRU</w:t>
            </w:r>
            <w:r w:rsidRPr="00972A83">
              <w:rPr>
                <w:rFonts w:cstheme="minorHAnsi"/>
                <w:kern w:val="24"/>
              </w:rPr>
              <w:t>) = (2, 1, 2, 2, 1)</w:t>
            </w:r>
          </w:p>
          <w:p w14:paraId="4F11E44B" w14:textId="77777777" w:rsidR="00972A83" w:rsidRPr="00972A83" w:rsidRDefault="00972A83" w:rsidP="00972A83">
            <w:pPr>
              <w:contextualSpacing/>
              <w:divId w:val="2091150717"/>
              <w:rPr>
                <w:rFonts w:cstheme="minorHAnsi"/>
              </w:rPr>
            </w:pPr>
            <w:r w:rsidRPr="00972A83">
              <w:rPr>
                <w:rFonts w:cstheme="minorHAnsi"/>
                <w:kern w:val="24"/>
              </w:rPr>
              <w:t>d</w:t>
            </w:r>
            <w:r w:rsidRPr="00972A83">
              <w:rPr>
                <w:rFonts w:cstheme="minorHAnsi"/>
                <w:kern w:val="24"/>
                <w:position w:val="-7"/>
                <w:vertAlign w:val="subscript"/>
              </w:rPr>
              <w:t>V</w:t>
            </w:r>
            <w:r w:rsidRPr="00972A83">
              <w:rPr>
                <w:rFonts w:cstheme="minorHAnsi"/>
                <w:kern w:val="24"/>
              </w:rPr>
              <w:t xml:space="preserve"> = 0.5</w:t>
            </w:r>
            <w:r w:rsidRPr="00972A83">
              <w:rPr>
                <w:rFonts w:cstheme="minorHAnsi"/>
                <w:kern w:val="24"/>
                <w:lang w:val="el-GR"/>
              </w:rPr>
              <w:t>λ</w:t>
            </w:r>
          </w:p>
          <w:p w14:paraId="038A39B4" w14:textId="7E43DBFC"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p>
        </w:tc>
        <w:tc>
          <w:tcPr>
            <w:tcW w:w="3238" w:type="dxa"/>
          </w:tcPr>
          <w:p w14:paraId="6EA884FF"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proofErr w:type="spellStart"/>
            <w:proofErr w:type="gramStart"/>
            <w:r w:rsidRPr="00972A83">
              <w:rPr>
                <w:rFonts w:asciiTheme="minorHAnsi" w:hAnsiTheme="minorHAnsi" w:cstheme="minorHAnsi"/>
                <w:kern w:val="24"/>
                <w:sz w:val="22"/>
                <w:szCs w:val="22"/>
                <w:lang w:val="fr-FR"/>
              </w:rPr>
              <w:t>gNB</w:t>
            </w:r>
            <w:proofErr w:type="spellEnd"/>
            <w:proofErr w:type="gramEnd"/>
            <w:r w:rsidRPr="00972A83">
              <w:rPr>
                <w:rFonts w:asciiTheme="minorHAnsi" w:hAnsiTheme="minorHAnsi" w:cstheme="minorHAnsi"/>
                <w:kern w:val="24"/>
                <w:sz w:val="22"/>
                <w:szCs w:val="22"/>
                <w:lang w:val="fr-FR"/>
              </w:rPr>
              <w:t xml:space="preserve"> : 128 </w:t>
            </w:r>
            <w:proofErr w:type="spellStart"/>
            <w:r w:rsidRPr="00972A83">
              <w:rPr>
                <w:rFonts w:asciiTheme="minorHAnsi" w:hAnsiTheme="minorHAnsi" w:cstheme="minorHAnsi"/>
                <w:kern w:val="24"/>
                <w:sz w:val="22"/>
                <w:szCs w:val="22"/>
                <w:lang w:val="fr-FR"/>
              </w:rPr>
              <w:t>elements</w:t>
            </w:r>
            <w:proofErr w:type="spellEnd"/>
            <w:r w:rsidRPr="00972A83">
              <w:rPr>
                <w:rFonts w:asciiTheme="minorHAnsi" w:hAnsiTheme="minorHAnsi" w:cstheme="minorHAnsi"/>
                <w:kern w:val="24"/>
                <w:sz w:val="22"/>
                <w:szCs w:val="22"/>
                <w:lang w:val="fr-FR"/>
              </w:rPr>
              <w:t>, ±45° x-</w:t>
            </w:r>
            <w:proofErr w:type="spellStart"/>
            <w:r w:rsidRPr="00972A83">
              <w:rPr>
                <w:rFonts w:asciiTheme="minorHAnsi" w:hAnsiTheme="minorHAnsi" w:cstheme="minorHAnsi"/>
                <w:kern w:val="24"/>
                <w:sz w:val="22"/>
                <w:szCs w:val="22"/>
                <w:lang w:val="fr-FR"/>
              </w:rPr>
              <w:t>pol</w:t>
            </w:r>
            <w:proofErr w:type="spellEnd"/>
          </w:p>
          <w:p w14:paraId="52031136" w14:textId="77777777" w:rsidR="00972A83" w:rsidRPr="00972A83" w:rsidRDefault="00972A83" w:rsidP="00972A83">
            <w:pPr>
              <w:contextualSpacing/>
              <w:divId w:val="28146302"/>
              <w:rPr>
                <w:rFonts w:cstheme="minorHAnsi"/>
              </w:rPr>
            </w:pPr>
            <w:r w:rsidRPr="00972A83">
              <w:rPr>
                <w:rFonts w:cstheme="minorHAnsi"/>
                <w:kern w:val="24"/>
              </w:rPr>
              <w:t>(M, N, P, M</w:t>
            </w:r>
            <w:r w:rsidRPr="00972A83">
              <w:rPr>
                <w:rFonts w:cstheme="minorHAnsi"/>
                <w:kern w:val="24"/>
                <w:position w:val="-7"/>
                <w:vertAlign w:val="subscript"/>
              </w:rPr>
              <w:t>TXRU</w:t>
            </w:r>
            <w:r w:rsidRPr="00972A83">
              <w:rPr>
                <w:rFonts w:cstheme="minorHAnsi"/>
                <w:kern w:val="24"/>
              </w:rPr>
              <w:t>, N</w:t>
            </w:r>
            <w:r w:rsidRPr="00972A83">
              <w:rPr>
                <w:rFonts w:cstheme="minorHAnsi"/>
                <w:kern w:val="24"/>
                <w:position w:val="-7"/>
                <w:vertAlign w:val="subscript"/>
              </w:rPr>
              <w:t>TXRU</w:t>
            </w:r>
            <w:r w:rsidRPr="00972A83">
              <w:rPr>
                <w:rFonts w:cstheme="minorHAnsi"/>
                <w:kern w:val="24"/>
              </w:rPr>
              <w:t xml:space="preserve">) = (8, 8, 2, 1, 8) </w:t>
            </w:r>
          </w:p>
          <w:p w14:paraId="5AB83815" w14:textId="77777777" w:rsidR="00972A83" w:rsidRPr="00972A83" w:rsidRDefault="00972A83" w:rsidP="00972A83">
            <w:pPr>
              <w:contextualSpacing/>
              <w:divId w:val="6760235"/>
              <w:rPr>
                <w:rFonts w:cstheme="minorHAnsi"/>
              </w:rPr>
            </w:pPr>
            <w:r w:rsidRPr="00972A83">
              <w:rPr>
                <w:rFonts w:cstheme="minorHAnsi"/>
                <w:kern w:val="24"/>
              </w:rPr>
              <w:t>d</w:t>
            </w:r>
            <w:r w:rsidRPr="00972A83">
              <w:rPr>
                <w:rFonts w:cstheme="minorHAnsi"/>
                <w:kern w:val="24"/>
                <w:position w:val="-7"/>
                <w:vertAlign w:val="subscript"/>
              </w:rPr>
              <w:t>H</w:t>
            </w:r>
            <w:r w:rsidRPr="00972A83">
              <w:rPr>
                <w:rFonts w:cstheme="minorHAnsi"/>
                <w:kern w:val="24"/>
              </w:rPr>
              <w:t xml:space="preserve"> = 0.5</w:t>
            </w:r>
            <w:r w:rsidRPr="00972A83">
              <w:rPr>
                <w:rFonts w:cstheme="minorHAnsi"/>
                <w:kern w:val="24"/>
                <w:lang w:val="el-GR"/>
              </w:rPr>
              <w:t>λ</w:t>
            </w:r>
            <w:r w:rsidRPr="00972A83">
              <w:rPr>
                <w:rFonts w:cstheme="minorHAnsi"/>
                <w:kern w:val="24"/>
              </w:rPr>
              <w:t>, d</w:t>
            </w:r>
            <w:r w:rsidRPr="00972A83">
              <w:rPr>
                <w:rFonts w:cstheme="minorHAnsi"/>
                <w:kern w:val="24"/>
                <w:position w:val="-7"/>
                <w:vertAlign w:val="subscript"/>
              </w:rPr>
              <w:t>V</w:t>
            </w:r>
            <w:r w:rsidRPr="00972A83">
              <w:rPr>
                <w:rFonts w:cstheme="minorHAnsi"/>
                <w:kern w:val="24"/>
              </w:rPr>
              <w:t xml:space="preserve"> = 0.8</w:t>
            </w:r>
            <w:r w:rsidRPr="00972A83">
              <w:rPr>
                <w:rFonts w:cstheme="minorHAnsi"/>
                <w:kern w:val="24"/>
                <w:lang w:val="el-GR"/>
              </w:rPr>
              <w:t>λ</w:t>
            </w:r>
          </w:p>
          <w:p w14:paraId="684C53F2"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proofErr w:type="gramStart"/>
            <w:r w:rsidRPr="00972A83">
              <w:rPr>
                <w:rFonts w:asciiTheme="minorHAnsi" w:eastAsiaTheme="minorEastAsia" w:hAnsiTheme="minorHAnsi" w:cstheme="minorHAnsi"/>
                <w:kern w:val="24"/>
                <w:sz w:val="22"/>
                <w:szCs w:val="22"/>
              </w:rPr>
              <w:t>UE :</w:t>
            </w:r>
            <w:proofErr w:type="gramEnd"/>
            <w:r w:rsidRPr="00972A83">
              <w:rPr>
                <w:rFonts w:asciiTheme="minorHAnsi" w:eastAsiaTheme="minorEastAsia" w:hAnsiTheme="minorHAnsi" w:cstheme="minorHAnsi"/>
                <w:kern w:val="24"/>
                <w:sz w:val="22"/>
                <w:szCs w:val="22"/>
              </w:rPr>
              <w:t xml:space="preserve"> 4 elements, 0°/90° pol</w:t>
            </w:r>
          </w:p>
          <w:p w14:paraId="533D4E58" w14:textId="77777777" w:rsidR="00972A83" w:rsidRPr="00972A83" w:rsidRDefault="00972A83" w:rsidP="00972A83">
            <w:pPr>
              <w:contextualSpacing/>
              <w:divId w:val="421877035"/>
              <w:rPr>
                <w:rFonts w:cstheme="minorHAnsi"/>
              </w:rPr>
            </w:pPr>
            <w:r w:rsidRPr="00972A83">
              <w:rPr>
                <w:rFonts w:cstheme="minorHAnsi"/>
                <w:kern w:val="24"/>
              </w:rPr>
              <w:t>(M, N, P, M</w:t>
            </w:r>
            <w:r w:rsidRPr="00972A83">
              <w:rPr>
                <w:rFonts w:cstheme="minorHAnsi"/>
                <w:kern w:val="24"/>
                <w:position w:val="-7"/>
                <w:vertAlign w:val="subscript"/>
              </w:rPr>
              <w:t>TXRU</w:t>
            </w:r>
            <w:r w:rsidRPr="00972A83">
              <w:rPr>
                <w:rFonts w:cstheme="minorHAnsi"/>
                <w:kern w:val="24"/>
              </w:rPr>
              <w:t>, N</w:t>
            </w:r>
            <w:r w:rsidRPr="00972A83">
              <w:rPr>
                <w:rFonts w:cstheme="minorHAnsi"/>
                <w:kern w:val="24"/>
                <w:position w:val="-7"/>
                <w:vertAlign w:val="subscript"/>
              </w:rPr>
              <w:t>TXRU</w:t>
            </w:r>
            <w:r w:rsidRPr="00972A83">
              <w:rPr>
                <w:rFonts w:cstheme="minorHAnsi"/>
                <w:kern w:val="24"/>
              </w:rPr>
              <w:t>) = (2, 1, 2, 2, 1)</w:t>
            </w:r>
          </w:p>
          <w:p w14:paraId="71F3613B" w14:textId="77777777" w:rsidR="00972A83" w:rsidRPr="00972A83" w:rsidRDefault="00972A83" w:rsidP="00972A83">
            <w:pPr>
              <w:contextualSpacing/>
              <w:divId w:val="919557917"/>
              <w:rPr>
                <w:rFonts w:cstheme="minorHAnsi"/>
              </w:rPr>
            </w:pPr>
            <w:r w:rsidRPr="00972A83">
              <w:rPr>
                <w:rFonts w:cstheme="minorHAnsi"/>
                <w:kern w:val="24"/>
              </w:rPr>
              <w:t>d</w:t>
            </w:r>
            <w:r w:rsidRPr="00972A83">
              <w:rPr>
                <w:rFonts w:cstheme="minorHAnsi"/>
                <w:kern w:val="24"/>
                <w:position w:val="-7"/>
                <w:vertAlign w:val="subscript"/>
              </w:rPr>
              <w:t>V</w:t>
            </w:r>
            <w:r w:rsidRPr="00972A83">
              <w:rPr>
                <w:rFonts w:cstheme="minorHAnsi"/>
                <w:kern w:val="24"/>
              </w:rPr>
              <w:t xml:space="preserve"> = 0.5</w:t>
            </w:r>
            <w:r w:rsidRPr="00972A83">
              <w:rPr>
                <w:rFonts w:cstheme="minorHAnsi"/>
                <w:kern w:val="24"/>
                <w:lang w:val="el-GR"/>
              </w:rPr>
              <w:t>λ</w:t>
            </w:r>
          </w:p>
          <w:p w14:paraId="31517566"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proofErr w:type="gramStart"/>
            <w:r w:rsidRPr="00972A83">
              <w:rPr>
                <w:rFonts w:asciiTheme="minorHAnsi" w:hAnsiTheme="minorHAnsi" w:cstheme="minorHAnsi"/>
                <w:kern w:val="24"/>
                <w:sz w:val="22"/>
                <w:szCs w:val="22"/>
              </w:rPr>
              <w:t>NCR :</w:t>
            </w:r>
            <w:proofErr w:type="gramEnd"/>
            <w:r w:rsidRPr="00972A83">
              <w:rPr>
                <w:rFonts w:asciiTheme="minorHAnsi" w:hAnsiTheme="minorHAnsi" w:cstheme="minorHAnsi"/>
                <w:kern w:val="24"/>
                <w:sz w:val="22"/>
                <w:szCs w:val="22"/>
              </w:rPr>
              <w:t xml:space="preserve"> {2,4,8,16,32} </w:t>
            </w:r>
            <w:r w:rsidRPr="00972A83">
              <w:rPr>
                <w:rFonts w:asciiTheme="minorHAnsi" w:eastAsiaTheme="minorEastAsia" w:hAnsiTheme="minorHAnsi" w:cstheme="minorHAnsi"/>
                <w:kern w:val="24"/>
                <w:sz w:val="22"/>
                <w:szCs w:val="22"/>
              </w:rPr>
              <w:t>elements, 0°/90° pol</w:t>
            </w:r>
          </w:p>
          <w:p w14:paraId="1D11A65E" w14:textId="5E60FD56" w:rsidR="00972A83" w:rsidRPr="00972A83" w:rsidRDefault="00972A83" w:rsidP="00972A83">
            <w:pPr>
              <w:contextualSpacing/>
              <w:divId w:val="1857883678"/>
              <w:rPr>
                <w:rFonts w:cstheme="minorHAnsi"/>
              </w:rPr>
            </w:pPr>
            <w:r w:rsidRPr="00972A83">
              <w:rPr>
                <w:rFonts w:cstheme="minorHAnsi"/>
                <w:kern w:val="24"/>
              </w:rPr>
              <w:t>(M, N, P, M</w:t>
            </w:r>
            <w:r w:rsidRPr="00972A83">
              <w:rPr>
                <w:rFonts w:cstheme="minorHAnsi"/>
                <w:kern w:val="24"/>
                <w:position w:val="-7"/>
                <w:vertAlign w:val="subscript"/>
              </w:rPr>
              <w:t>TXRU</w:t>
            </w:r>
            <w:r w:rsidRPr="00972A83">
              <w:rPr>
                <w:rFonts w:cstheme="minorHAnsi"/>
                <w:kern w:val="24"/>
              </w:rPr>
              <w:t>, N</w:t>
            </w:r>
            <w:r w:rsidRPr="00972A83">
              <w:rPr>
                <w:rFonts w:cstheme="minorHAnsi"/>
                <w:kern w:val="24"/>
                <w:position w:val="-7"/>
                <w:vertAlign w:val="subscript"/>
              </w:rPr>
              <w:t>TXRU</w:t>
            </w:r>
            <w:r w:rsidRPr="00972A83">
              <w:rPr>
                <w:rFonts w:cstheme="minorHAnsi"/>
                <w:kern w:val="24"/>
              </w:rPr>
              <w:t>) = (1, N, 2, N), N</w:t>
            </w:r>
            <m:oMath>
              <m:r>
                <w:rPr>
                  <w:rFonts w:ascii="Cambria Math" w:eastAsia="Cambria Math" w:hAnsi="Cambria Math" w:cstheme="minorHAnsi"/>
                  <w:kern w:val="24"/>
                </w:rPr>
                <m:t>∈</m:t>
              </m:r>
            </m:oMath>
            <w:r w:rsidRPr="00972A83">
              <w:rPr>
                <w:rFonts w:cstheme="minorHAnsi"/>
                <w:kern w:val="24"/>
              </w:rPr>
              <w:t>{1,2,4,8,16}</w:t>
            </w:r>
          </w:p>
          <w:p w14:paraId="68D45341" w14:textId="49283598"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kern w:val="24"/>
              </w:rPr>
              <w:t>d</w:t>
            </w:r>
            <w:r w:rsidRPr="00972A83">
              <w:rPr>
                <w:rFonts w:cstheme="minorHAnsi"/>
                <w:kern w:val="24"/>
                <w:position w:val="-7"/>
                <w:vertAlign w:val="subscript"/>
              </w:rPr>
              <w:t>H</w:t>
            </w:r>
            <w:r w:rsidRPr="00972A83">
              <w:rPr>
                <w:rFonts w:cstheme="minorHAnsi"/>
                <w:kern w:val="24"/>
              </w:rPr>
              <w:t xml:space="preserve"> = 0.5</w:t>
            </w:r>
            <w:r w:rsidRPr="00972A83">
              <w:rPr>
                <w:rFonts w:cstheme="minorHAnsi"/>
                <w:kern w:val="24"/>
                <w:lang w:val="el-GR"/>
              </w:rPr>
              <w:t>λ</w:t>
            </w:r>
            <w:r w:rsidRPr="00972A83">
              <w:rPr>
                <w:rFonts w:cstheme="minorHAnsi"/>
                <w:kern w:val="24"/>
              </w:rPr>
              <w:t>, d</w:t>
            </w:r>
            <w:r w:rsidRPr="00972A83">
              <w:rPr>
                <w:rFonts w:cstheme="minorHAnsi"/>
                <w:kern w:val="24"/>
                <w:position w:val="-7"/>
                <w:vertAlign w:val="subscript"/>
              </w:rPr>
              <w:t>V</w:t>
            </w:r>
            <w:r w:rsidRPr="00972A83">
              <w:rPr>
                <w:rFonts w:cstheme="minorHAnsi"/>
                <w:kern w:val="24"/>
              </w:rPr>
              <w:t xml:space="preserve"> = 0.5</w:t>
            </w:r>
            <w:r w:rsidRPr="00972A83">
              <w:rPr>
                <w:rFonts w:cstheme="minorHAnsi"/>
                <w:kern w:val="24"/>
                <w:lang w:val="el-GR"/>
              </w:rPr>
              <w:t>λ</w:t>
            </w:r>
          </w:p>
        </w:tc>
      </w:tr>
      <w:tr w:rsidR="00972A83" w14:paraId="2DE9736B" w14:textId="77777777" w:rsidTr="00972A83">
        <w:tc>
          <w:tcPr>
            <w:tcW w:w="2443" w:type="dxa"/>
          </w:tcPr>
          <w:p w14:paraId="1EF82B5B" w14:textId="269CF312"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color w:val="000000" w:themeColor="text1"/>
                <w:kern w:val="24"/>
              </w:rPr>
              <w:t>Antenna pattern</w:t>
            </w:r>
          </w:p>
        </w:tc>
        <w:tc>
          <w:tcPr>
            <w:tcW w:w="3237" w:type="dxa"/>
          </w:tcPr>
          <w:p w14:paraId="31A40293" w14:textId="6E25ADC3"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proofErr w:type="spellStart"/>
            <w:r w:rsidRPr="00972A83">
              <w:rPr>
                <w:rFonts w:cstheme="minorHAnsi"/>
                <w:kern w:val="24"/>
              </w:rPr>
              <w:t>gNB</w:t>
            </w:r>
            <w:proofErr w:type="spellEnd"/>
            <w:r w:rsidRPr="00972A83">
              <w:rPr>
                <w:rFonts w:cstheme="minorHAnsi"/>
                <w:kern w:val="24"/>
              </w:rPr>
              <w:t>/</w:t>
            </w:r>
            <w:proofErr w:type="gramStart"/>
            <w:r w:rsidRPr="00972A83">
              <w:rPr>
                <w:rFonts w:cstheme="minorHAnsi"/>
                <w:kern w:val="24"/>
              </w:rPr>
              <w:t>UE :</w:t>
            </w:r>
            <w:proofErr w:type="gramEnd"/>
            <w:r w:rsidRPr="00972A83">
              <w:rPr>
                <w:rFonts w:cstheme="minorHAnsi"/>
                <w:kern w:val="24"/>
              </w:rPr>
              <w:t xml:space="preserve"> TR 38.901</w:t>
            </w:r>
          </w:p>
        </w:tc>
        <w:tc>
          <w:tcPr>
            <w:tcW w:w="3238" w:type="dxa"/>
          </w:tcPr>
          <w:p w14:paraId="368802D5"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proofErr w:type="spellStart"/>
            <w:r w:rsidRPr="00972A83">
              <w:rPr>
                <w:rFonts w:asciiTheme="minorHAnsi" w:hAnsiTheme="minorHAnsi" w:cstheme="minorHAnsi"/>
                <w:kern w:val="24"/>
                <w:sz w:val="22"/>
                <w:szCs w:val="22"/>
              </w:rPr>
              <w:t>gNB</w:t>
            </w:r>
            <w:proofErr w:type="spellEnd"/>
            <w:r w:rsidRPr="00972A83">
              <w:rPr>
                <w:rFonts w:asciiTheme="minorHAnsi" w:hAnsiTheme="minorHAnsi" w:cstheme="minorHAnsi"/>
                <w:kern w:val="24"/>
                <w:sz w:val="22"/>
                <w:szCs w:val="22"/>
              </w:rPr>
              <w:t>/UE</w:t>
            </w:r>
            <w:r w:rsidRPr="00972A83">
              <w:rPr>
                <w:rFonts w:asciiTheme="minorHAnsi" w:hAnsiTheme="minorHAnsi" w:cstheme="minorHAnsi"/>
                <w:kern w:val="24"/>
                <w:sz w:val="22"/>
                <w:szCs w:val="22"/>
              </w:rPr>
              <w:tab/>
              <w:t>: TR 38.901</w:t>
            </w:r>
          </w:p>
          <w:p w14:paraId="7C0383EF" w14:textId="1AE17BEC"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kern w:val="24"/>
              </w:rPr>
              <w:t xml:space="preserve">NCR*: HPBW 80°, 14 </w:t>
            </w:r>
            <w:proofErr w:type="spellStart"/>
            <w:r w:rsidRPr="00972A83">
              <w:rPr>
                <w:rFonts w:cstheme="minorHAnsi"/>
                <w:kern w:val="24"/>
              </w:rPr>
              <w:t>dBi</w:t>
            </w:r>
            <w:proofErr w:type="spellEnd"/>
            <w:r w:rsidRPr="00972A83">
              <w:rPr>
                <w:rFonts w:cstheme="minorHAnsi"/>
                <w:kern w:val="24"/>
              </w:rPr>
              <w:t xml:space="preserve"> gain</w:t>
            </w:r>
          </w:p>
        </w:tc>
      </w:tr>
      <w:tr w:rsidR="00972A83" w14:paraId="64A14A63" w14:textId="77777777" w:rsidTr="00972A83">
        <w:tc>
          <w:tcPr>
            <w:tcW w:w="2443" w:type="dxa"/>
          </w:tcPr>
          <w:p w14:paraId="23EEFD85" w14:textId="575BDEB4"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color w:val="000000" w:themeColor="text1"/>
                <w:kern w:val="24"/>
              </w:rPr>
              <w:t>Channel</w:t>
            </w:r>
            <w:r w:rsidRPr="00972A83">
              <w:rPr>
                <w:rFonts w:cstheme="minorHAnsi"/>
                <w:color w:val="000000" w:themeColor="text1"/>
                <w:kern w:val="24"/>
              </w:rPr>
              <w:br/>
              <w:t>model</w:t>
            </w:r>
          </w:p>
        </w:tc>
        <w:tc>
          <w:tcPr>
            <w:tcW w:w="3237" w:type="dxa"/>
          </w:tcPr>
          <w:p w14:paraId="2280AC4A" w14:textId="7A7B94A6"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proofErr w:type="spellStart"/>
            <w:r w:rsidRPr="00972A83">
              <w:rPr>
                <w:rFonts w:cstheme="minorHAnsi"/>
                <w:kern w:val="24"/>
              </w:rPr>
              <w:t>gNB</w:t>
            </w:r>
            <w:proofErr w:type="spellEnd"/>
            <w:r w:rsidRPr="00972A83">
              <w:rPr>
                <w:rFonts w:cstheme="minorHAnsi"/>
                <w:kern w:val="24"/>
              </w:rPr>
              <w:t xml:space="preserve"> to </w:t>
            </w:r>
            <w:proofErr w:type="gramStart"/>
            <w:r w:rsidRPr="00972A83">
              <w:rPr>
                <w:rFonts w:cstheme="minorHAnsi"/>
                <w:kern w:val="24"/>
              </w:rPr>
              <w:t>UE :</w:t>
            </w:r>
            <w:proofErr w:type="gramEnd"/>
            <w:r w:rsidRPr="00972A83">
              <w:rPr>
                <w:rFonts w:cstheme="minorHAnsi"/>
                <w:kern w:val="24"/>
              </w:rPr>
              <w:t xml:space="preserve"> </w:t>
            </w:r>
            <w:proofErr w:type="spellStart"/>
            <w:r w:rsidRPr="00972A83">
              <w:rPr>
                <w:rFonts w:cstheme="minorHAnsi"/>
                <w:kern w:val="24"/>
              </w:rPr>
              <w:t>UMa</w:t>
            </w:r>
            <w:proofErr w:type="spellEnd"/>
          </w:p>
        </w:tc>
        <w:tc>
          <w:tcPr>
            <w:tcW w:w="3238" w:type="dxa"/>
          </w:tcPr>
          <w:p w14:paraId="7202AEC5"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proofErr w:type="spellStart"/>
            <w:r w:rsidRPr="00972A83">
              <w:rPr>
                <w:rFonts w:asciiTheme="minorHAnsi" w:hAnsiTheme="minorHAnsi" w:cstheme="minorHAnsi"/>
                <w:kern w:val="24"/>
                <w:sz w:val="22"/>
                <w:szCs w:val="22"/>
              </w:rPr>
              <w:t>gNB</w:t>
            </w:r>
            <w:proofErr w:type="spellEnd"/>
            <w:r w:rsidRPr="00972A83">
              <w:rPr>
                <w:rFonts w:asciiTheme="minorHAnsi" w:hAnsiTheme="minorHAnsi" w:cstheme="minorHAnsi"/>
                <w:kern w:val="24"/>
                <w:sz w:val="22"/>
                <w:szCs w:val="22"/>
              </w:rPr>
              <w:t xml:space="preserve"> to UE: </w:t>
            </w:r>
            <w:proofErr w:type="spellStart"/>
            <w:r w:rsidRPr="00972A83">
              <w:rPr>
                <w:rFonts w:asciiTheme="minorHAnsi" w:hAnsiTheme="minorHAnsi" w:cstheme="minorHAnsi"/>
                <w:kern w:val="24"/>
                <w:sz w:val="22"/>
                <w:szCs w:val="22"/>
              </w:rPr>
              <w:t>UMa</w:t>
            </w:r>
            <w:proofErr w:type="spellEnd"/>
          </w:p>
          <w:p w14:paraId="6BF7AF2E" w14:textId="77777777" w:rsidR="00972A83" w:rsidRPr="00972A83" w:rsidRDefault="00972A83" w:rsidP="00972A83">
            <w:pPr>
              <w:pStyle w:val="NormalWeb"/>
              <w:spacing w:before="0" w:beforeAutospacing="0" w:after="0" w:afterAutospacing="0"/>
              <w:rPr>
                <w:rFonts w:asciiTheme="minorHAnsi" w:hAnsiTheme="minorHAnsi" w:cstheme="minorHAnsi"/>
                <w:sz w:val="22"/>
                <w:szCs w:val="22"/>
              </w:rPr>
            </w:pPr>
            <w:proofErr w:type="spellStart"/>
            <w:r w:rsidRPr="00972A83">
              <w:rPr>
                <w:rFonts w:asciiTheme="minorHAnsi" w:hAnsiTheme="minorHAnsi" w:cstheme="minorHAnsi"/>
                <w:kern w:val="24"/>
                <w:sz w:val="22"/>
                <w:szCs w:val="22"/>
              </w:rPr>
              <w:t>gNB</w:t>
            </w:r>
            <w:proofErr w:type="spellEnd"/>
            <w:r w:rsidRPr="00972A83">
              <w:rPr>
                <w:rFonts w:asciiTheme="minorHAnsi" w:hAnsiTheme="minorHAnsi" w:cstheme="minorHAnsi"/>
                <w:kern w:val="24"/>
                <w:sz w:val="22"/>
                <w:szCs w:val="22"/>
              </w:rPr>
              <w:t xml:space="preserve"> to NCR: </w:t>
            </w:r>
            <w:proofErr w:type="spellStart"/>
            <w:r w:rsidRPr="00972A83">
              <w:rPr>
                <w:rFonts w:asciiTheme="minorHAnsi" w:hAnsiTheme="minorHAnsi" w:cstheme="minorHAnsi"/>
                <w:kern w:val="24"/>
                <w:sz w:val="22"/>
                <w:szCs w:val="22"/>
              </w:rPr>
              <w:t>UMa</w:t>
            </w:r>
            <w:proofErr w:type="spellEnd"/>
            <w:r w:rsidRPr="00972A83">
              <w:rPr>
                <w:rFonts w:asciiTheme="minorHAnsi" w:hAnsiTheme="minorHAnsi" w:cstheme="minorHAnsi"/>
                <w:kern w:val="24"/>
                <w:sz w:val="22"/>
                <w:szCs w:val="22"/>
              </w:rPr>
              <w:t xml:space="preserve"> (LOS*)</w:t>
            </w:r>
          </w:p>
          <w:p w14:paraId="3D5E459C" w14:textId="18085C0B" w:rsidR="00972A83" w:rsidRPr="00972A83" w:rsidRDefault="00972A83" w:rsidP="00972A83">
            <w:pPr>
              <w:keepNext/>
              <w:keepLines/>
              <w:tabs>
                <w:tab w:val="num" w:pos="432"/>
              </w:tabs>
              <w:overflowPunct w:val="0"/>
              <w:autoSpaceDE w:val="0"/>
              <w:autoSpaceDN w:val="0"/>
              <w:adjustRightInd w:val="0"/>
              <w:textAlignment w:val="baseline"/>
              <w:outlineLvl w:val="0"/>
              <w:rPr>
                <w:rFonts w:eastAsia="Dotum" w:cstheme="minorHAnsi"/>
                <w:lang w:eastAsia="zh-CN"/>
              </w:rPr>
            </w:pPr>
            <w:r w:rsidRPr="00972A83">
              <w:rPr>
                <w:rFonts w:cstheme="minorHAnsi"/>
                <w:kern w:val="24"/>
              </w:rPr>
              <w:t>NCR to UE: Umi</w:t>
            </w:r>
          </w:p>
        </w:tc>
      </w:tr>
    </w:tbl>
    <w:p w14:paraId="60AFC752" w14:textId="2E658210" w:rsidR="00560BB7" w:rsidRDefault="006D605B" w:rsidP="00806CD7">
      <w:pPr>
        <w:jc w:val="right"/>
      </w:pPr>
      <w:r>
        <w:t>* 26 dB blockage is assumed for UE</w:t>
      </w:r>
      <w:r w:rsidR="00517DAC">
        <w:t xml:space="preserve">s </w:t>
      </w:r>
      <w:r w:rsidR="00806CD7">
        <w:t>dropped in NCR coverage</w:t>
      </w:r>
    </w:p>
    <w:sectPr w:rsidR="00560B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47"/>
    <w:multiLevelType w:val="hybridMultilevel"/>
    <w:tmpl w:val="D5AA6DCC"/>
    <w:lvl w:ilvl="0" w:tplc="B1323AAA">
      <w:start w:val="1"/>
      <w:numFmt w:val="bullet"/>
      <w:lvlText w:val="•"/>
      <w:lvlJc w:val="left"/>
      <w:pPr>
        <w:tabs>
          <w:tab w:val="num" w:pos="720"/>
        </w:tabs>
        <w:ind w:left="720" w:hanging="360"/>
      </w:pPr>
      <w:rPr>
        <w:rFonts w:ascii="Arial" w:hAnsi="Arial" w:hint="default"/>
      </w:rPr>
    </w:lvl>
    <w:lvl w:ilvl="1" w:tplc="14D48A96" w:tentative="1">
      <w:start w:val="1"/>
      <w:numFmt w:val="bullet"/>
      <w:lvlText w:val="•"/>
      <w:lvlJc w:val="left"/>
      <w:pPr>
        <w:tabs>
          <w:tab w:val="num" w:pos="1440"/>
        </w:tabs>
        <w:ind w:left="1440" w:hanging="360"/>
      </w:pPr>
      <w:rPr>
        <w:rFonts w:ascii="Arial" w:hAnsi="Arial" w:hint="default"/>
      </w:rPr>
    </w:lvl>
    <w:lvl w:ilvl="2" w:tplc="2696A3B0" w:tentative="1">
      <w:start w:val="1"/>
      <w:numFmt w:val="bullet"/>
      <w:lvlText w:val="•"/>
      <w:lvlJc w:val="left"/>
      <w:pPr>
        <w:tabs>
          <w:tab w:val="num" w:pos="2160"/>
        </w:tabs>
        <w:ind w:left="2160" w:hanging="360"/>
      </w:pPr>
      <w:rPr>
        <w:rFonts w:ascii="Arial" w:hAnsi="Arial" w:hint="default"/>
      </w:rPr>
    </w:lvl>
    <w:lvl w:ilvl="3" w:tplc="47FE339A" w:tentative="1">
      <w:start w:val="1"/>
      <w:numFmt w:val="bullet"/>
      <w:lvlText w:val="•"/>
      <w:lvlJc w:val="left"/>
      <w:pPr>
        <w:tabs>
          <w:tab w:val="num" w:pos="2880"/>
        </w:tabs>
        <w:ind w:left="2880" w:hanging="360"/>
      </w:pPr>
      <w:rPr>
        <w:rFonts w:ascii="Arial" w:hAnsi="Arial" w:hint="default"/>
      </w:rPr>
    </w:lvl>
    <w:lvl w:ilvl="4" w:tplc="1472D37E" w:tentative="1">
      <w:start w:val="1"/>
      <w:numFmt w:val="bullet"/>
      <w:lvlText w:val="•"/>
      <w:lvlJc w:val="left"/>
      <w:pPr>
        <w:tabs>
          <w:tab w:val="num" w:pos="3600"/>
        </w:tabs>
        <w:ind w:left="3600" w:hanging="360"/>
      </w:pPr>
      <w:rPr>
        <w:rFonts w:ascii="Arial" w:hAnsi="Arial" w:hint="default"/>
      </w:rPr>
    </w:lvl>
    <w:lvl w:ilvl="5" w:tplc="2BF81DC4" w:tentative="1">
      <w:start w:val="1"/>
      <w:numFmt w:val="bullet"/>
      <w:lvlText w:val="•"/>
      <w:lvlJc w:val="left"/>
      <w:pPr>
        <w:tabs>
          <w:tab w:val="num" w:pos="4320"/>
        </w:tabs>
        <w:ind w:left="4320" w:hanging="360"/>
      </w:pPr>
      <w:rPr>
        <w:rFonts w:ascii="Arial" w:hAnsi="Arial" w:hint="default"/>
      </w:rPr>
    </w:lvl>
    <w:lvl w:ilvl="6" w:tplc="3B3024AA" w:tentative="1">
      <w:start w:val="1"/>
      <w:numFmt w:val="bullet"/>
      <w:lvlText w:val="•"/>
      <w:lvlJc w:val="left"/>
      <w:pPr>
        <w:tabs>
          <w:tab w:val="num" w:pos="5040"/>
        </w:tabs>
        <w:ind w:left="5040" w:hanging="360"/>
      </w:pPr>
      <w:rPr>
        <w:rFonts w:ascii="Arial" w:hAnsi="Arial" w:hint="default"/>
      </w:rPr>
    </w:lvl>
    <w:lvl w:ilvl="7" w:tplc="051EC4A4" w:tentative="1">
      <w:start w:val="1"/>
      <w:numFmt w:val="bullet"/>
      <w:lvlText w:val="•"/>
      <w:lvlJc w:val="left"/>
      <w:pPr>
        <w:tabs>
          <w:tab w:val="num" w:pos="5760"/>
        </w:tabs>
        <w:ind w:left="5760" w:hanging="360"/>
      </w:pPr>
      <w:rPr>
        <w:rFonts w:ascii="Arial" w:hAnsi="Arial" w:hint="default"/>
      </w:rPr>
    </w:lvl>
    <w:lvl w:ilvl="8" w:tplc="813A10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4262B6"/>
    <w:multiLevelType w:val="hybridMultilevel"/>
    <w:tmpl w:val="CC5EB9D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F7C0B"/>
    <w:multiLevelType w:val="hybridMultilevel"/>
    <w:tmpl w:val="16121DDA"/>
    <w:lvl w:ilvl="0" w:tplc="9E36F3DA">
      <w:start w:val="1"/>
      <w:numFmt w:val="bullet"/>
      <w:lvlText w:val="•"/>
      <w:lvlJc w:val="left"/>
      <w:pPr>
        <w:tabs>
          <w:tab w:val="num" w:pos="720"/>
        </w:tabs>
        <w:ind w:left="720" w:hanging="360"/>
      </w:pPr>
      <w:rPr>
        <w:rFonts w:ascii="Arial" w:hAnsi="Arial" w:hint="default"/>
      </w:rPr>
    </w:lvl>
    <w:lvl w:ilvl="1" w:tplc="9FAE57A0" w:tentative="1">
      <w:start w:val="1"/>
      <w:numFmt w:val="bullet"/>
      <w:lvlText w:val="•"/>
      <w:lvlJc w:val="left"/>
      <w:pPr>
        <w:tabs>
          <w:tab w:val="num" w:pos="1440"/>
        </w:tabs>
        <w:ind w:left="1440" w:hanging="360"/>
      </w:pPr>
      <w:rPr>
        <w:rFonts w:ascii="Arial" w:hAnsi="Arial" w:hint="default"/>
      </w:rPr>
    </w:lvl>
    <w:lvl w:ilvl="2" w:tplc="E6C601A8" w:tentative="1">
      <w:start w:val="1"/>
      <w:numFmt w:val="bullet"/>
      <w:lvlText w:val="•"/>
      <w:lvlJc w:val="left"/>
      <w:pPr>
        <w:tabs>
          <w:tab w:val="num" w:pos="2160"/>
        </w:tabs>
        <w:ind w:left="2160" w:hanging="360"/>
      </w:pPr>
      <w:rPr>
        <w:rFonts w:ascii="Arial" w:hAnsi="Arial" w:hint="default"/>
      </w:rPr>
    </w:lvl>
    <w:lvl w:ilvl="3" w:tplc="EE583D90" w:tentative="1">
      <w:start w:val="1"/>
      <w:numFmt w:val="bullet"/>
      <w:lvlText w:val="•"/>
      <w:lvlJc w:val="left"/>
      <w:pPr>
        <w:tabs>
          <w:tab w:val="num" w:pos="2880"/>
        </w:tabs>
        <w:ind w:left="2880" w:hanging="360"/>
      </w:pPr>
      <w:rPr>
        <w:rFonts w:ascii="Arial" w:hAnsi="Arial" w:hint="default"/>
      </w:rPr>
    </w:lvl>
    <w:lvl w:ilvl="4" w:tplc="39060C76" w:tentative="1">
      <w:start w:val="1"/>
      <w:numFmt w:val="bullet"/>
      <w:lvlText w:val="•"/>
      <w:lvlJc w:val="left"/>
      <w:pPr>
        <w:tabs>
          <w:tab w:val="num" w:pos="3600"/>
        </w:tabs>
        <w:ind w:left="3600" w:hanging="360"/>
      </w:pPr>
      <w:rPr>
        <w:rFonts w:ascii="Arial" w:hAnsi="Arial" w:hint="default"/>
      </w:rPr>
    </w:lvl>
    <w:lvl w:ilvl="5" w:tplc="87069A26" w:tentative="1">
      <w:start w:val="1"/>
      <w:numFmt w:val="bullet"/>
      <w:lvlText w:val="•"/>
      <w:lvlJc w:val="left"/>
      <w:pPr>
        <w:tabs>
          <w:tab w:val="num" w:pos="4320"/>
        </w:tabs>
        <w:ind w:left="4320" w:hanging="360"/>
      </w:pPr>
      <w:rPr>
        <w:rFonts w:ascii="Arial" w:hAnsi="Arial" w:hint="default"/>
      </w:rPr>
    </w:lvl>
    <w:lvl w:ilvl="6" w:tplc="28D4DB96" w:tentative="1">
      <w:start w:val="1"/>
      <w:numFmt w:val="bullet"/>
      <w:lvlText w:val="•"/>
      <w:lvlJc w:val="left"/>
      <w:pPr>
        <w:tabs>
          <w:tab w:val="num" w:pos="5040"/>
        </w:tabs>
        <w:ind w:left="5040" w:hanging="360"/>
      </w:pPr>
      <w:rPr>
        <w:rFonts w:ascii="Arial" w:hAnsi="Arial" w:hint="default"/>
      </w:rPr>
    </w:lvl>
    <w:lvl w:ilvl="7" w:tplc="A8880F38" w:tentative="1">
      <w:start w:val="1"/>
      <w:numFmt w:val="bullet"/>
      <w:lvlText w:val="•"/>
      <w:lvlJc w:val="left"/>
      <w:pPr>
        <w:tabs>
          <w:tab w:val="num" w:pos="5760"/>
        </w:tabs>
        <w:ind w:left="5760" w:hanging="360"/>
      </w:pPr>
      <w:rPr>
        <w:rFonts w:ascii="Arial" w:hAnsi="Arial" w:hint="default"/>
      </w:rPr>
    </w:lvl>
    <w:lvl w:ilvl="8" w:tplc="5C8A8F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98794B"/>
    <w:multiLevelType w:val="hybridMultilevel"/>
    <w:tmpl w:val="5364BD16"/>
    <w:lvl w:ilvl="0" w:tplc="2C60A6C4">
      <w:start w:val="2"/>
      <w:numFmt w:val="bullet"/>
      <w:lvlText w:val="-"/>
      <w:lvlJc w:val="left"/>
      <w:pPr>
        <w:ind w:left="720" w:hanging="360"/>
      </w:pPr>
      <w:rPr>
        <w:rFonts w:ascii="Calibri" w:eastAsiaTheme="minorHAns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4DA57E7"/>
    <w:multiLevelType w:val="hybridMultilevel"/>
    <w:tmpl w:val="07360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265E05"/>
    <w:multiLevelType w:val="hybridMultilevel"/>
    <w:tmpl w:val="75162F9C"/>
    <w:lvl w:ilvl="0" w:tplc="2C60A6C4">
      <w:start w:val="2"/>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3C5457"/>
    <w:multiLevelType w:val="hybridMultilevel"/>
    <w:tmpl w:val="AC44184E"/>
    <w:lvl w:ilvl="0" w:tplc="B15E11C6">
      <w:start w:val="1"/>
      <w:numFmt w:val="bullet"/>
      <w:lvlText w:val="•"/>
      <w:lvlJc w:val="left"/>
      <w:pPr>
        <w:tabs>
          <w:tab w:val="num" w:pos="720"/>
        </w:tabs>
        <w:ind w:left="720" w:hanging="360"/>
      </w:pPr>
      <w:rPr>
        <w:rFonts w:ascii="Arial" w:hAnsi="Arial" w:hint="default"/>
      </w:rPr>
    </w:lvl>
    <w:lvl w:ilvl="1" w:tplc="30C8D272" w:tentative="1">
      <w:start w:val="1"/>
      <w:numFmt w:val="bullet"/>
      <w:lvlText w:val="•"/>
      <w:lvlJc w:val="left"/>
      <w:pPr>
        <w:tabs>
          <w:tab w:val="num" w:pos="1440"/>
        </w:tabs>
        <w:ind w:left="1440" w:hanging="360"/>
      </w:pPr>
      <w:rPr>
        <w:rFonts w:ascii="Arial" w:hAnsi="Arial" w:hint="default"/>
      </w:rPr>
    </w:lvl>
    <w:lvl w:ilvl="2" w:tplc="0A88502C" w:tentative="1">
      <w:start w:val="1"/>
      <w:numFmt w:val="bullet"/>
      <w:lvlText w:val="•"/>
      <w:lvlJc w:val="left"/>
      <w:pPr>
        <w:tabs>
          <w:tab w:val="num" w:pos="2160"/>
        </w:tabs>
        <w:ind w:left="2160" w:hanging="360"/>
      </w:pPr>
      <w:rPr>
        <w:rFonts w:ascii="Arial" w:hAnsi="Arial" w:hint="default"/>
      </w:rPr>
    </w:lvl>
    <w:lvl w:ilvl="3" w:tplc="3F8658A0" w:tentative="1">
      <w:start w:val="1"/>
      <w:numFmt w:val="bullet"/>
      <w:lvlText w:val="•"/>
      <w:lvlJc w:val="left"/>
      <w:pPr>
        <w:tabs>
          <w:tab w:val="num" w:pos="2880"/>
        </w:tabs>
        <w:ind w:left="2880" w:hanging="360"/>
      </w:pPr>
      <w:rPr>
        <w:rFonts w:ascii="Arial" w:hAnsi="Arial" w:hint="default"/>
      </w:rPr>
    </w:lvl>
    <w:lvl w:ilvl="4" w:tplc="6E121310" w:tentative="1">
      <w:start w:val="1"/>
      <w:numFmt w:val="bullet"/>
      <w:lvlText w:val="•"/>
      <w:lvlJc w:val="left"/>
      <w:pPr>
        <w:tabs>
          <w:tab w:val="num" w:pos="3600"/>
        </w:tabs>
        <w:ind w:left="3600" w:hanging="360"/>
      </w:pPr>
      <w:rPr>
        <w:rFonts w:ascii="Arial" w:hAnsi="Arial" w:hint="default"/>
      </w:rPr>
    </w:lvl>
    <w:lvl w:ilvl="5" w:tplc="B59461D2" w:tentative="1">
      <w:start w:val="1"/>
      <w:numFmt w:val="bullet"/>
      <w:lvlText w:val="•"/>
      <w:lvlJc w:val="left"/>
      <w:pPr>
        <w:tabs>
          <w:tab w:val="num" w:pos="4320"/>
        </w:tabs>
        <w:ind w:left="4320" w:hanging="360"/>
      </w:pPr>
      <w:rPr>
        <w:rFonts w:ascii="Arial" w:hAnsi="Arial" w:hint="default"/>
      </w:rPr>
    </w:lvl>
    <w:lvl w:ilvl="6" w:tplc="14963F0E" w:tentative="1">
      <w:start w:val="1"/>
      <w:numFmt w:val="bullet"/>
      <w:lvlText w:val="•"/>
      <w:lvlJc w:val="left"/>
      <w:pPr>
        <w:tabs>
          <w:tab w:val="num" w:pos="5040"/>
        </w:tabs>
        <w:ind w:left="5040" w:hanging="360"/>
      </w:pPr>
      <w:rPr>
        <w:rFonts w:ascii="Arial" w:hAnsi="Arial" w:hint="default"/>
      </w:rPr>
    </w:lvl>
    <w:lvl w:ilvl="7" w:tplc="766C85CE" w:tentative="1">
      <w:start w:val="1"/>
      <w:numFmt w:val="bullet"/>
      <w:lvlText w:val="•"/>
      <w:lvlJc w:val="left"/>
      <w:pPr>
        <w:tabs>
          <w:tab w:val="num" w:pos="5760"/>
        </w:tabs>
        <w:ind w:left="5760" w:hanging="360"/>
      </w:pPr>
      <w:rPr>
        <w:rFonts w:ascii="Arial" w:hAnsi="Arial" w:hint="default"/>
      </w:rPr>
    </w:lvl>
    <w:lvl w:ilvl="8" w:tplc="BE1EFD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AA62FF"/>
    <w:multiLevelType w:val="hybridMultilevel"/>
    <w:tmpl w:val="F45C0140"/>
    <w:lvl w:ilvl="0" w:tplc="905C7D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A42A6"/>
    <w:multiLevelType w:val="hybridMultilevel"/>
    <w:tmpl w:val="430A2F06"/>
    <w:lvl w:ilvl="0" w:tplc="67EE774A">
      <w:start w:val="1"/>
      <w:numFmt w:val="bullet"/>
      <w:lvlText w:val="•"/>
      <w:lvlJc w:val="left"/>
      <w:pPr>
        <w:tabs>
          <w:tab w:val="num" w:pos="720"/>
        </w:tabs>
        <w:ind w:left="720" w:hanging="360"/>
      </w:pPr>
      <w:rPr>
        <w:rFonts w:ascii="Arial" w:hAnsi="Arial" w:hint="default"/>
      </w:rPr>
    </w:lvl>
    <w:lvl w:ilvl="1" w:tplc="E30CEFDE" w:tentative="1">
      <w:start w:val="1"/>
      <w:numFmt w:val="bullet"/>
      <w:lvlText w:val="•"/>
      <w:lvlJc w:val="left"/>
      <w:pPr>
        <w:tabs>
          <w:tab w:val="num" w:pos="1440"/>
        </w:tabs>
        <w:ind w:left="1440" w:hanging="360"/>
      </w:pPr>
      <w:rPr>
        <w:rFonts w:ascii="Arial" w:hAnsi="Arial" w:hint="default"/>
      </w:rPr>
    </w:lvl>
    <w:lvl w:ilvl="2" w:tplc="AD78761A" w:tentative="1">
      <w:start w:val="1"/>
      <w:numFmt w:val="bullet"/>
      <w:lvlText w:val="•"/>
      <w:lvlJc w:val="left"/>
      <w:pPr>
        <w:tabs>
          <w:tab w:val="num" w:pos="2160"/>
        </w:tabs>
        <w:ind w:left="2160" w:hanging="360"/>
      </w:pPr>
      <w:rPr>
        <w:rFonts w:ascii="Arial" w:hAnsi="Arial" w:hint="default"/>
      </w:rPr>
    </w:lvl>
    <w:lvl w:ilvl="3" w:tplc="5D74A4E2" w:tentative="1">
      <w:start w:val="1"/>
      <w:numFmt w:val="bullet"/>
      <w:lvlText w:val="•"/>
      <w:lvlJc w:val="left"/>
      <w:pPr>
        <w:tabs>
          <w:tab w:val="num" w:pos="2880"/>
        </w:tabs>
        <w:ind w:left="2880" w:hanging="360"/>
      </w:pPr>
      <w:rPr>
        <w:rFonts w:ascii="Arial" w:hAnsi="Arial" w:hint="default"/>
      </w:rPr>
    </w:lvl>
    <w:lvl w:ilvl="4" w:tplc="035AD4EA" w:tentative="1">
      <w:start w:val="1"/>
      <w:numFmt w:val="bullet"/>
      <w:lvlText w:val="•"/>
      <w:lvlJc w:val="left"/>
      <w:pPr>
        <w:tabs>
          <w:tab w:val="num" w:pos="3600"/>
        </w:tabs>
        <w:ind w:left="3600" w:hanging="360"/>
      </w:pPr>
      <w:rPr>
        <w:rFonts w:ascii="Arial" w:hAnsi="Arial" w:hint="default"/>
      </w:rPr>
    </w:lvl>
    <w:lvl w:ilvl="5" w:tplc="9BB01B6C" w:tentative="1">
      <w:start w:val="1"/>
      <w:numFmt w:val="bullet"/>
      <w:lvlText w:val="•"/>
      <w:lvlJc w:val="left"/>
      <w:pPr>
        <w:tabs>
          <w:tab w:val="num" w:pos="4320"/>
        </w:tabs>
        <w:ind w:left="4320" w:hanging="360"/>
      </w:pPr>
      <w:rPr>
        <w:rFonts w:ascii="Arial" w:hAnsi="Arial" w:hint="default"/>
      </w:rPr>
    </w:lvl>
    <w:lvl w:ilvl="6" w:tplc="42CE5C56" w:tentative="1">
      <w:start w:val="1"/>
      <w:numFmt w:val="bullet"/>
      <w:lvlText w:val="•"/>
      <w:lvlJc w:val="left"/>
      <w:pPr>
        <w:tabs>
          <w:tab w:val="num" w:pos="5040"/>
        </w:tabs>
        <w:ind w:left="5040" w:hanging="360"/>
      </w:pPr>
      <w:rPr>
        <w:rFonts w:ascii="Arial" w:hAnsi="Arial" w:hint="default"/>
      </w:rPr>
    </w:lvl>
    <w:lvl w:ilvl="7" w:tplc="C4E4D7E0" w:tentative="1">
      <w:start w:val="1"/>
      <w:numFmt w:val="bullet"/>
      <w:lvlText w:val="•"/>
      <w:lvlJc w:val="left"/>
      <w:pPr>
        <w:tabs>
          <w:tab w:val="num" w:pos="5760"/>
        </w:tabs>
        <w:ind w:left="5760" w:hanging="360"/>
      </w:pPr>
      <w:rPr>
        <w:rFonts w:ascii="Arial" w:hAnsi="Arial" w:hint="default"/>
      </w:rPr>
    </w:lvl>
    <w:lvl w:ilvl="8" w:tplc="37B452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8118F4"/>
    <w:multiLevelType w:val="hybridMultilevel"/>
    <w:tmpl w:val="F7029FEE"/>
    <w:lvl w:ilvl="0" w:tplc="15C2F0EC">
      <w:start w:val="1"/>
      <w:numFmt w:val="bullet"/>
      <w:lvlText w:val="•"/>
      <w:lvlJc w:val="left"/>
      <w:pPr>
        <w:tabs>
          <w:tab w:val="num" w:pos="720"/>
        </w:tabs>
        <w:ind w:left="720" w:hanging="360"/>
      </w:pPr>
      <w:rPr>
        <w:rFonts w:ascii="Arial" w:hAnsi="Arial" w:hint="default"/>
      </w:rPr>
    </w:lvl>
    <w:lvl w:ilvl="1" w:tplc="163C5450" w:tentative="1">
      <w:start w:val="1"/>
      <w:numFmt w:val="bullet"/>
      <w:lvlText w:val="•"/>
      <w:lvlJc w:val="left"/>
      <w:pPr>
        <w:tabs>
          <w:tab w:val="num" w:pos="1440"/>
        </w:tabs>
        <w:ind w:left="1440" w:hanging="360"/>
      </w:pPr>
      <w:rPr>
        <w:rFonts w:ascii="Arial" w:hAnsi="Arial" w:hint="default"/>
      </w:rPr>
    </w:lvl>
    <w:lvl w:ilvl="2" w:tplc="05224D72" w:tentative="1">
      <w:start w:val="1"/>
      <w:numFmt w:val="bullet"/>
      <w:lvlText w:val="•"/>
      <w:lvlJc w:val="left"/>
      <w:pPr>
        <w:tabs>
          <w:tab w:val="num" w:pos="2160"/>
        </w:tabs>
        <w:ind w:left="2160" w:hanging="360"/>
      </w:pPr>
      <w:rPr>
        <w:rFonts w:ascii="Arial" w:hAnsi="Arial" w:hint="default"/>
      </w:rPr>
    </w:lvl>
    <w:lvl w:ilvl="3" w:tplc="6C661D72" w:tentative="1">
      <w:start w:val="1"/>
      <w:numFmt w:val="bullet"/>
      <w:lvlText w:val="•"/>
      <w:lvlJc w:val="left"/>
      <w:pPr>
        <w:tabs>
          <w:tab w:val="num" w:pos="2880"/>
        </w:tabs>
        <w:ind w:left="2880" w:hanging="360"/>
      </w:pPr>
      <w:rPr>
        <w:rFonts w:ascii="Arial" w:hAnsi="Arial" w:hint="default"/>
      </w:rPr>
    </w:lvl>
    <w:lvl w:ilvl="4" w:tplc="F4027604" w:tentative="1">
      <w:start w:val="1"/>
      <w:numFmt w:val="bullet"/>
      <w:lvlText w:val="•"/>
      <w:lvlJc w:val="left"/>
      <w:pPr>
        <w:tabs>
          <w:tab w:val="num" w:pos="3600"/>
        </w:tabs>
        <w:ind w:left="3600" w:hanging="360"/>
      </w:pPr>
      <w:rPr>
        <w:rFonts w:ascii="Arial" w:hAnsi="Arial" w:hint="default"/>
      </w:rPr>
    </w:lvl>
    <w:lvl w:ilvl="5" w:tplc="14B0EBAA" w:tentative="1">
      <w:start w:val="1"/>
      <w:numFmt w:val="bullet"/>
      <w:lvlText w:val="•"/>
      <w:lvlJc w:val="left"/>
      <w:pPr>
        <w:tabs>
          <w:tab w:val="num" w:pos="4320"/>
        </w:tabs>
        <w:ind w:left="4320" w:hanging="360"/>
      </w:pPr>
      <w:rPr>
        <w:rFonts w:ascii="Arial" w:hAnsi="Arial" w:hint="default"/>
      </w:rPr>
    </w:lvl>
    <w:lvl w:ilvl="6" w:tplc="9CF25B6A" w:tentative="1">
      <w:start w:val="1"/>
      <w:numFmt w:val="bullet"/>
      <w:lvlText w:val="•"/>
      <w:lvlJc w:val="left"/>
      <w:pPr>
        <w:tabs>
          <w:tab w:val="num" w:pos="5040"/>
        </w:tabs>
        <w:ind w:left="5040" w:hanging="360"/>
      </w:pPr>
      <w:rPr>
        <w:rFonts w:ascii="Arial" w:hAnsi="Arial" w:hint="default"/>
      </w:rPr>
    </w:lvl>
    <w:lvl w:ilvl="7" w:tplc="732E0702" w:tentative="1">
      <w:start w:val="1"/>
      <w:numFmt w:val="bullet"/>
      <w:lvlText w:val="•"/>
      <w:lvlJc w:val="left"/>
      <w:pPr>
        <w:tabs>
          <w:tab w:val="num" w:pos="5760"/>
        </w:tabs>
        <w:ind w:left="5760" w:hanging="360"/>
      </w:pPr>
      <w:rPr>
        <w:rFonts w:ascii="Arial" w:hAnsi="Arial" w:hint="default"/>
      </w:rPr>
    </w:lvl>
    <w:lvl w:ilvl="8" w:tplc="3BBC00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733225"/>
    <w:multiLevelType w:val="hybridMultilevel"/>
    <w:tmpl w:val="0B08AA88"/>
    <w:lvl w:ilvl="0" w:tplc="9940A1EE">
      <w:start w:val="1"/>
      <w:numFmt w:val="bullet"/>
      <w:lvlText w:val="•"/>
      <w:lvlJc w:val="left"/>
      <w:pPr>
        <w:tabs>
          <w:tab w:val="num" w:pos="720"/>
        </w:tabs>
        <w:ind w:left="720" w:hanging="360"/>
      </w:pPr>
      <w:rPr>
        <w:rFonts w:ascii="Arial" w:hAnsi="Arial" w:hint="default"/>
      </w:rPr>
    </w:lvl>
    <w:lvl w:ilvl="1" w:tplc="A3823FBE" w:tentative="1">
      <w:start w:val="1"/>
      <w:numFmt w:val="bullet"/>
      <w:lvlText w:val="•"/>
      <w:lvlJc w:val="left"/>
      <w:pPr>
        <w:tabs>
          <w:tab w:val="num" w:pos="1440"/>
        </w:tabs>
        <w:ind w:left="1440" w:hanging="360"/>
      </w:pPr>
      <w:rPr>
        <w:rFonts w:ascii="Arial" w:hAnsi="Arial" w:hint="default"/>
      </w:rPr>
    </w:lvl>
    <w:lvl w:ilvl="2" w:tplc="C6B23216" w:tentative="1">
      <w:start w:val="1"/>
      <w:numFmt w:val="bullet"/>
      <w:lvlText w:val="•"/>
      <w:lvlJc w:val="left"/>
      <w:pPr>
        <w:tabs>
          <w:tab w:val="num" w:pos="2160"/>
        </w:tabs>
        <w:ind w:left="2160" w:hanging="360"/>
      </w:pPr>
      <w:rPr>
        <w:rFonts w:ascii="Arial" w:hAnsi="Arial" w:hint="default"/>
      </w:rPr>
    </w:lvl>
    <w:lvl w:ilvl="3" w:tplc="EB76A112" w:tentative="1">
      <w:start w:val="1"/>
      <w:numFmt w:val="bullet"/>
      <w:lvlText w:val="•"/>
      <w:lvlJc w:val="left"/>
      <w:pPr>
        <w:tabs>
          <w:tab w:val="num" w:pos="2880"/>
        </w:tabs>
        <w:ind w:left="2880" w:hanging="360"/>
      </w:pPr>
      <w:rPr>
        <w:rFonts w:ascii="Arial" w:hAnsi="Arial" w:hint="default"/>
      </w:rPr>
    </w:lvl>
    <w:lvl w:ilvl="4" w:tplc="CCDA5214" w:tentative="1">
      <w:start w:val="1"/>
      <w:numFmt w:val="bullet"/>
      <w:lvlText w:val="•"/>
      <w:lvlJc w:val="left"/>
      <w:pPr>
        <w:tabs>
          <w:tab w:val="num" w:pos="3600"/>
        </w:tabs>
        <w:ind w:left="3600" w:hanging="360"/>
      </w:pPr>
      <w:rPr>
        <w:rFonts w:ascii="Arial" w:hAnsi="Arial" w:hint="default"/>
      </w:rPr>
    </w:lvl>
    <w:lvl w:ilvl="5" w:tplc="2BFA842A" w:tentative="1">
      <w:start w:val="1"/>
      <w:numFmt w:val="bullet"/>
      <w:lvlText w:val="•"/>
      <w:lvlJc w:val="left"/>
      <w:pPr>
        <w:tabs>
          <w:tab w:val="num" w:pos="4320"/>
        </w:tabs>
        <w:ind w:left="4320" w:hanging="360"/>
      </w:pPr>
      <w:rPr>
        <w:rFonts w:ascii="Arial" w:hAnsi="Arial" w:hint="default"/>
      </w:rPr>
    </w:lvl>
    <w:lvl w:ilvl="6" w:tplc="A852F360" w:tentative="1">
      <w:start w:val="1"/>
      <w:numFmt w:val="bullet"/>
      <w:lvlText w:val="•"/>
      <w:lvlJc w:val="left"/>
      <w:pPr>
        <w:tabs>
          <w:tab w:val="num" w:pos="5040"/>
        </w:tabs>
        <w:ind w:left="5040" w:hanging="360"/>
      </w:pPr>
      <w:rPr>
        <w:rFonts w:ascii="Arial" w:hAnsi="Arial" w:hint="default"/>
      </w:rPr>
    </w:lvl>
    <w:lvl w:ilvl="7" w:tplc="2ECCB588" w:tentative="1">
      <w:start w:val="1"/>
      <w:numFmt w:val="bullet"/>
      <w:lvlText w:val="•"/>
      <w:lvlJc w:val="left"/>
      <w:pPr>
        <w:tabs>
          <w:tab w:val="num" w:pos="5760"/>
        </w:tabs>
        <w:ind w:left="5760" w:hanging="360"/>
      </w:pPr>
      <w:rPr>
        <w:rFonts w:ascii="Arial" w:hAnsi="Arial" w:hint="default"/>
      </w:rPr>
    </w:lvl>
    <w:lvl w:ilvl="8" w:tplc="A934A1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10A0F"/>
    <w:multiLevelType w:val="hybridMultilevel"/>
    <w:tmpl w:val="B2062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5F15F1"/>
    <w:multiLevelType w:val="hybridMultilevel"/>
    <w:tmpl w:val="E86E6152"/>
    <w:lvl w:ilvl="0" w:tplc="23388796">
      <w:start w:val="1"/>
      <w:numFmt w:val="bullet"/>
      <w:lvlText w:val="•"/>
      <w:lvlJc w:val="left"/>
      <w:pPr>
        <w:tabs>
          <w:tab w:val="num" w:pos="720"/>
        </w:tabs>
        <w:ind w:left="720" w:hanging="360"/>
      </w:pPr>
      <w:rPr>
        <w:rFonts w:ascii="Arial" w:hAnsi="Arial" w:hint="default"/>
      </w:rPr>
    </w:lvl>
    <w:lvl w:ilvl="1" w:tplc="1FF4499E" w:tentative="1">
      <w:start w:val="1"/>
      <w:numFmt w:val="bullet"/>
      <w:lvlText w:val="•"/>
      <w:lvlJc w:val="left"/>
      <w:pPr>
        <w:tabs>
          <w:tab w:val="num" w:pos="1440"/>
        </w:tabs>
        <w:ind w:left="1440" w:hanging="360"/>
      </w:pPr>
      <w:rPr>
        <w:rFonts w:ascii="Arial" w:hAnsi="Arial" w:hint="default"/>
      </w:rPr>
    </w:lvl>
    <w:lvl w:ilvl="2" w:tplc="A51C9D4A" w:tentative="1">
      <w:start w:val="1"/>
      <w:numFmt w:val="bullet"/>
      <w:lvlText w:val="•"/>
      <w:lvlJc w:val="left"/>
      <w:pPr>
        <w:tabs>
          <w:tab w:val="num" w:pos="2160"/>
        </w:tabs>
        <w:ind w:left="2160" w:hanging="360"/>
      </w:pPr>
      <w:rPr>
        <w:rFonts w:ascii="Arial" w:hAnsi="Arial" w:hint="default"/>
      </w:rPr>
    </w:lvl>
    <w:lvl w:ilvl="3" w:tplc="BA90A610" w:tentative="1">
      <w:start w:val="1"/>
      <w:numFmt w:val="bullet"/>
      <w:lvlText w:val="•"/>
      <w:lvlJc w:val="left"/>
      <w:pPr>
        <w:tabs>
          <w:tab w:val="num" w:pos="2880"/>
        </w:tabs>
        <w:ind w:left="2880" w:hanging="360"/>
      </w:pPr>
      <w:rPr>
        <w:rFonts w:ascii="Arial" w:hAnsi="Arial" w:hint="default"/>
      </w:rPr>
    </w:lvl>
    <w:lvl w:ilvl="4" w:tplc="22DEE7D4" w:tentative="1">
      <w:start w:val="1"/>
      <w:numFmt w:val="bullet"/>
      <w:lvlText w:val="•"/>
      <w:lvlJc w:val="left"/>
      <w:pPr>
        <w:tabs>
          <w:tab w:val="num" w:pos="3600"/>
        </w:tabs>
        <w:ind w:left="3600" w:hanging="360"/>
      </w:pPr>
      <w:rPr>
        <w:rFonts w:ascii="Arial" w:hAnsi="Arial" w:hint="default"/>
      </w:rPr>
    </w:lvl>
    <w:lvl w:ilvl="5" w:tplc="66D42C8C" w:tentative="1">
      <w:start w:val="1"/>
      <w:numFmt w:val="bullet"/>
      <w:lvlText w:val="•"/>
      <w:lvlJc w:val="left"/>
      <w:pPr>
        <w:tabs>
          <w:tab w:val="num" w:pos="4320"/>
        </w:tabs>
        <w:ind w:left="4320" w:hanging="360"/>
      </w:pPr>
      <w:rPr>
        <w:rFonts w:ascii="Arial" w:hAnsi="Arial" w:hint="default"/>
      </w:rPr>
    </w:lvl>
    <w:lvl w:ilvl="6" w:tplc="69D0DB70" w:tentative="1">
      <w:start w:val="1"/>
      <w:numFmt w:val="bullet"/>
      <w:lvlText w:val="•"/>
      <w:lvlJc w:val="left"/>
      <w:pPr>
        <w:tabs>
          <w:tab w:val="num" w:pos="5040"/>
        </w:tabs>
        <w:ind w:left="5040" w:hanging="360"/>
      </w:pPr>
      <w:rPr>
        <w:rFonts w:ascii="Arial" w:hAnsi="Arial" w:hint="default"/>
      </w:rPr>
    </w:lvl>
    <w:lvl w:ilvl="7" w:tplc="1820F164" w:tentative="1">
      <w:start w:val="1"/>
      <w:numFmt w:val="bullet"/>
      <w:lvlText w:val="•"/>
      <w:lvlJc w:val="left"/>
      <w:pPr>
        <w:tabs>
          <w:tab w:val="num" w:pos="5760"/>
        </w:tabs>
        <w:ind w:left="5760" w:hanging="360"/>
      </w:pPr>
      <w:rPr>
        <w:rFonts w:ascii="Arial" w:hAnsi="Arial" w:hint="default"/>
      </w:rPr>
    </w:lvl>
    <w:lvl w:ilvl="8" w:tplc="4888D7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DB109E"/>
    <w:multiLevelType w:val="hybridMultilevel"/>
    <w:tmpl w:val="78886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5162E1"/>
    <w:multiLevelType w:val="hybridMultilevel"/>
    <w:tmpl w:val="2DC89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7328B8"/>
    <w:multiLevelType w:val="hybridMultilevel"/>
    <w:tmpl w:val="AA6C74E6"/>
    <w:lvl w:ilvl="0" w:tplc="74240D62">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240CE3"/>
    <w:multiLevelType w:val="hybridMultilevel"/>
    <w:tmpl w:val="1DAE0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83018225">
    <w:abstractNumId w:val="1"/>
  </w:num>
  <w:num w:numId="2" w16cid:durableId="1315570574">
    <w:abstractNumId w:val="3"/>
  </w:num>
  <w:num w:numId="3" w16cid:durableId="1694188917">
    <w:abstractNumId w:val="20"/>
  </w:num>
  <w:num w:numId="4" w16cid:durableId="1570844803">
    <w:abstractNumId w:val="5"/>
  </w:num>
  <w:num w:numId="5" w16cid:durableId="862016719">
    <w:abstractNumId w:val="9"/>
  </w:num>
  <w:num w:numId="6" w16cid:durableId="1844004399">
    <w:abstractNumId w:val="22"/>
  </w:num>
  <w:num w:numId="7" w16cid:durableId="172845841">
    <w:abstractNumId w:val="10"/>
  </w:num>
  <w:num w:numId="8" w16cid:durableId="614292184">
    <w:abstractNumId w:val="7"/>
  </w:num>
  <w:num w:numId="9" w16cid:durableId="1871064775">
    <w:abstractNumId w:val="21"/>
  </w:num>
  <w:num w:numId="10" w16cid:durableId="1994025656">
    <w:abstractNumId w:val="19"/>
  </w:num>
  <w:num w:numId="11" w16cid:durableId="1040395298">
    <w:abstractNumId w:val="11"/>
  </w:num>
  <w:num w:numId="12" w16cid:durableId="1836871045">
    <w:abstractNumId w:val="13"/>
  </w:num>
  <w:num w:numId="13" w16cid:durableId="1423643752">
    <w:abstractNumId w:val="2"/>
  </w:num>
  <w:num w:numId="14" w16cid:durableId="764959262">
    <w:abstractNumId w:val="8"/>
  </w:num>
  <w:num w:numId="15" w16cid:durableId="623082558">
    <w:abstractNumId w:val="6"/>
  </w:num>
  <w:num w:numId="16" w16cid:durableId="2039506791">
    <w:abstractNumId w:val="17"/>
  </w:num>
  <w:num w:numId="17" w16cid:durableId="2060519649">
    <w:abstractNumId w:val="14"/>
  </w:num>
  <w:num w:numId="18" w16cid:durableId="1075324612">
    <w:abstractNumId w:val="18"/>
  </w:num>
  <w:num w:numId="19" w16cid:durableId="1575622339">
    <w:abstractNumId w:val="15"/>
  </w:num>
  <w:num w:numId="20" w16cid:durableId="1970016811">
    <w:abstractNumId w:val="0"/>
  </w:num>
  <w:num w:numId="21" w16cid:durableId="1349871262">
    <w:abstractNumId w:val="4"/>
  </w:num>
  <w:num w:numId="22" w16cid:durableId="478419550">
    <w:abstractNumId w:val="12"/>
  </w:num>
  <w:num w:numId="23" w16cid:durableId="6884577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440"/>
    <w:rsid w:val="000D63CF"/>
    <w:rsid w:val="0016366F"/>
    <w:rsid w:val="001D1075"/>
    <w:rsid w:val="001F300F"/>
    <w:rsid w:val="0020476D"/>
    <w:rsid w:val="00223F41"/>
    <w:rsid w:val="00272272"/>
    <w:rsid w:val="003034CD"/>
    <w:rsid w:val="00343050"/>
    <w:rsid w:val="003C4325"/>
    <w:rsid w:val="003E70A9"/>
    <w:rsid w:val="004035CE"/>
    <w:rsid w:val="00433EA8"/>
    <w:rsid w:val="00517DAC"/>
    <w:rsid w:val="00560BB7"/>
    <w:rsid w:val="00577A15"/>
    <w:rsid w:val="00627331"/>
    <w:rsid w:val="006809E1"/>
    <w:rsid w:val="00682E35"/>
    <w:rsid w:val="006D5440"/>
    <w:rsid w:val="006D605B"/>
    <w:rsid w:val="00735D74"/>
    <w:rsid w:val="007A20A7"/>
    <w:rsid w:val="007F4F6C"/>
    <w:rsid w:val="00806CD7"/>
    <w:rsid w:val="00831E4F"/>
    <w:rsid w:val="00844874"/>
    <w:rsid w:val="00910B26"/>
    <w:rsid w:val="00972A83"/>
    <w:rsid w:val="00A50CA2"/>
    <w:rsid w:val="00A62AE5"/>
    <w:rsid w:val="00A85783"/>
    <w:rsid w:val="00A91D17"/>
    <w:rsid w:val="00A9635E"/>
    <w:rsid w:val="00B73B83"/>
    <w:rsid w:val="00CB4EE2"/>
    <w:rsid w:val="00D1613E"/>
    <w:rsid w:val="00D4722D"/>
    <w:rsid w:val="00DE4B18"/>
    <w:rsid w:val="00EB66A2"/>
    <w:rsid w:val="00EC11F6"/>
    <w:rsid w:val="00EC3BA5"/>
    <w:rsid w:val="00EF764D"/>
    <w:rsid w:val="00F161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8D0A5"/>
  <w15:chartTrackingRefBased/>
  <w15:docId w15:val="{C0F19F76-E2BA-4744-BB43-F340ECE09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440"/>
  </w:style>
  <w:style w:type="paragraph" w:styleId="Heading2">
    <w:name w:val="heading 2"/>
    <w:basedOn w:val="Normal"/>
    <w:next w:val="Normal"/>
    <w:link w:val="Heading2Char"/>
    <w:uiPriority w:val="9"/>
    <w:unhideWhenUsed/>
    <w:qFormat/>
    <w:rsid w:val="006D54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D5440"/>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6D5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D5440"/>
    <w:pPr>
      <w:spacing w:after="0" w:line="240" w:lineRule="auto"/>
      <w:ind w:leftChars="400" w:left="840"/>
    </w:pPr>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D5440"/>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6D5440"/>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6D54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440"/>
    <w:rPr>
      <w:rFonts w:ascii="Segoe UI" w:hAnsi="Segoe UI" w:cs="Segoe UI"/>
      <w:sz w:val="18"/>
      <w:szCs w:val="18"/>
    </w:rPr>
  </w:style>
  <w:style w:type="character" w:styleId="PlaceholderText">
    <w:name w:val="Placeholder Text"/>
    <w:basedOn w:val="DefaultParagraphFont"/>
    <w:uiPriority w:val="99"/>
    <w:semiHidden/>
    <w:rsid w:val="006809E1"/>
    <w:rPr>
      <w:color w:val="808080"/>
    </w:rPr>
  </w:style>
  <w:style w:type="paragraph" w:styleId="NormalWeb">
    <w:name w:val="Normal (Web)"/>
    <w:basedOn w:val="Normal"/>
    <w:uiPriority w:val="99"/>
    <w:semiHidden/>
    <w:unhideWhenUsed/>
    <w:rsid w:val="00972A83"/>
    <w:pPr>
      <w:spacing w:before="100" w:beforeAutospacing="1" w:after="100" w:afterAutospacing="1" w:line="240" w:lineRule="auto"/>
    </w:pPr>
    <w:rPr>
      <w:rFonts w:ascii="Times New Roman" w:eastAsia="Times New Roman"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918227">
      <w:bodyDiv w:val="1"/>
      <w:marLeft w:val="0"/>
      <w:marRight w:val="0"/>
      <w:marTop w:val="0"/>
      <w:marBottom w:val="0"/>
      <w:divBdr>
        <w:top w:val="none" w:sz="0" w:space="0" w:color="auto"/>
        <w:left w:val="none" w:sz="0" w:space="0" w:color="auto"/>
        <w:bottom w:val="none" w:sz="0" w:space="0" w:color="auto"/>
        <w:right w:val="none" w:sz="0" w:space="0" w:color="auto"/>
      </w:divBdr>
      <w:divsChild>
        <w:div w:id="1331639456">
          <w:marLeft w:val="446"/>
          <w:marRight w:val="0"/>
          <w:marTop w:val="0"/>
          <w:marBottom w:val="0"/>
          <w:divBdr>
            <w:top w:val="none" w:sz="0" w:space="0" w:color="auto"/>
            <w:left w:val="none" w:sz="0" w:space="0" w:color="auto"/>
            <w:bottom w:val="none" w:sz="0" w:space="0" w:color="auto"/>
            <w:right w:val="none" w:sz="0" w:space="0" w:color="auto"/>
          </w:divBdr>
        </w:div>
        <w:div w:id="13381132">
          <w:marLeft w:val="446"/>
          <w:marRight w:val="0"/>
          <w:marTop w:val="0"/>
          <w:marBottom w:val="0"/>
          <w:divBdr>
            <w:top w:val="none" w:sz="0" w:space="0" w:color="auto"/>
            <w:left w:val="none" w:sz="0" w:space="0" w:color="auto"/>
            <w:bottom w:val="none" w:sz="0" w:space="0" w:color="auto"/>
            <w:right w:val="none" w:sz="0" w:space="0" w:color="auto"/>
          </w:divBdr>
        </w:div>
        <w:div w:id="617562046">
          <w:marLeft w:val="446"/>
          <w:marRight w:val="0"/>
          <w:marTop w:val="0"/>
          <w:marBottom w:val="0"/>
          <w:divBdr>
            <w:top w:val="none" w:sz="0" w:space="0" w:color="auto"/>
            <w:left w:val="none" w:sz="0" w:space="0" w:color="auto"/>
            <w:bottom w:val="none" w:sz="0" w:space="0" w:color="auto"/>
            <w:right w:val="none" w:sz="0" w:space="0" w:color="auto"/>
          </w:divBdr>
        </w:div>
        <w:div w:id="2091150717">
          <w:marLeft w:val="446"/>
          <w:marRight w:val="0"/>
          <w:marTop w:val="0"/>
          <w:marBottom w:val="0"/>
          <w:divBdr>
            <w:top w:val="none" w:sz="0" w:space="0" w:color="auto"/>
            <w:left w:val="none" w:sz="0" w:space="0" w:color="auto"/>
            <w:bottom w:val="none" w:sz="0" w:space="0" w:color="auto"/>
            <w:right w:val="none" w:sz="0" w:space="0" w:color="auto"/>
          </w:divBdr>
        </w:div>
        <w:div w:id="28146302">
          <w:marLeft w:val="446"/>
          <w:marRight w:val="0"/>
          <w:marTop w:val="0"/>
          <w:marBottom w:val="0"/>
          <w:divBdr>
            <w:top w:val="none" w:sz="0" w:space="0" w:color="auto"/>
            <w:left w:val="none" w:sz="0" w:space="0" w:color="auto"/>
            <w:bottom w:val="none" w:sz="0" w:space="0" w:color="auto"/>
            <w:right w:val="none" w:sz="0" w:space="0" w:color="auto"/>
          </w:divBdr>
        </w:div>
        <w:div w:id="6760235">
          <w:marLeft w:val="446"/>
          <w:marRight w:val="0"/>
          <w:marTop w:val="0"/>
          <w:marBottom w:val="0"/>
          <w:divBdr>
            <w:top w:val="none" w:sz="0" w:space="0" w:color="auto"/>
            <w:left w:val="none" w:sz="0" w:space="0" w:color="auto"/>
            <w:bottom w:val="none" w:sz="0" w:space="0" w:color="auto"/>
            <w:right w:val="none" w:sz="0" w:space="0" w:color="auto"/>
          </w:divBdr>
        </w:div>
        <w:div w:id="421877035">
          <w:marLeft w:val="446"/>
          <w:marRight w:val="0"/>
          <w:marTop w:val="0"/>
          <w:marBottom w:val="0"/>
          <w:divBdr>
            <w:top w:val="none" w:sz="0" w:space="0" w:color="auto"/>
            <w:left w:val="none" w:sz="0" w:space="0" w:color="auto"/>
            <w:bottom w:val="none" w:sz="0" w:space="0" w:color="auto"/>
            <w:right w:val="none" w:sz="0" w:space="0" w:color="auto"/>
          </w:divBdr>
        </w:div>
        <w:div w:id="919557917">
          <w:marLeft w:val="446"/>
          <w:marRight w:val="0"/>
          <w:marTop w:val="0"/>
          <w:marBottom w:val="0"/>
          <w:divBdr>
            <w:top w:val="none" w:sz="0" w:space="0" w:color="auto"/>
            <w:left w:val="none" w:sz="0" w:space="0" w:color="auto"/>
            <w:bottom w:val="none" w:sz="0" w:space="0" w:color="auto"/>
            <w:right w:val="none" w:sz="0" w:space="0" w:color="auto"/>
          </w:divBdr>
        </w:div>
        <w:div w:id="1771395004">
          <w:marLeft w:val="446"/>
          <w:marRight w:val="0"/>
          <w:marTop w:val="0"/>
          <w:marBottom w:val="0"/>
          <w:divBdr>
            <w:top w:val="none" w:sz="0" w:space="0" w:color="auto"/>
            <w:left w:val="none" w:sz="0" w:space="0" w:color="auto"/>
            <w:bottom w:val="none" w:sz="0" w:space="0" w:color="auto"/>
            <w:right w:val="none" w:sz="0" w:space="0" w:color="auto"/>
          </w:divBdr>
        </w:div>
        <w:div w:id="1857883678">
          <w:marLeft w:val="446"/>
          <w:marRight w:val="0"/>
          <w:marTop w:val="0"/>
          <w:marBottom w:val="0"/>
          <w:divBdr>
            <w:top w:val="none" w:sz="0" w:space="0" w:color="auto"/>
            <w:left w:val="none" w:sz="0" w:space="0" w:color="auto"/>
            <w:bottom w:val="none" w:sz="0" w:space="0" w:color="auto"/>
            <w:right w:val="none" w:sz="0" w:space="0" w:color="auto"/>
          </w:divBdr>
        </w:div>
      </w:divsChild>
    </w:div>
    <w:div w:id="999694665">
      <w:bodyDiv w:val="1"/>
      <w:marLeft w:val="0"/>
      <w:marRight w:val="0"/>
      <w:marTop w:val="0"/>
      <w:marBottom w:val="0"/>
      <w:divBdr>
        <w:top w:val="none" w:sz="0" w:space="0" w:color="auto"/>
        <w:left w:val="none" w:sz="0" w:space="0" w:color="auto"/>
        <w:bottom w:val="none" w:sz="0" w:space="0" w:color="auto"/>
        <w:right w:val="none" w:sz="0" w:space="0" w:color="auto"/>
      </w:divBdr>
      <w:divsChild>
        <w:div w:id="357047290">
          <w:marLeft w:val="446"/>
          <w:marRight w:val="0"/>
          <w:marTop w:val="0"/>
          <w:marBottom w:val="0"/>
          <w:divBdr>
            <w:top w:val="none" w:sz="0" w:space="0" w:color="auto"/>
            <w:left w:val="none" w:sz="0" w:space="0" w:color="auto"/>
            <w:bottom w:val="none" w:sz="0" w:space="0" w:color="auto"/>
            <w:right w:val="none" w:sz="0" w:space="0" w:color="auto"/>
          </w:divBdr>
        </w:div>
        <w:div w:id="1890608945">
          <w:marLeft w:val="446"/>
          <w:marRight w:val="0"/>
          <w:marTop w:val="0"/>
          <w:marBottom w:val="0"/>
          <w:divBdr>
            <w:top w:val="none" w:sz="0" w:space="0" w:color="auto"/>
            <w:left w:val="none" w:sz="0" w:space="0" w:color="auto"/>
            <w:bottom w:val="none" w:sz="0" w:space="0" w:color="auto"/>
            <w:right w:val="none" w:sz="0" w:space="0" w:color="auto"/>
          </w:divBdr>
        </w:div>
      </w:divsChild>
    </w:div>
    <w:div w:id="1029792759">
      <w:bodyDiv w:val="1"/>
      <w:marLeft w:val="0"/>
      <w:marRight w:val="0"/>
      <w:marTop w:val="0"/>
      <w:marBottom w:val="0"/>
      <w:divBdr>
        <w:top w:val="none" w:sz="0" w:space="0" w:color="auto"/>
        <w:left w:val="none" w:sz="0" w:space="0" w:color="auto"/>
        <w:bottom w:val="none" w:sz="0" w:space="0" w:color="auto"/>
        <w:right w:val="none" w:sz="0" w:space="0" w:color="auto"/>
      </w:divBdr>
      <w:divsChild>
        <w:div w:id="2010012059">
          <w:marLeft w:val="446"/>
          <w:marRight w:val="0"/>
          <w:marTop w:val="0"/>
          <w:marBottom w:val="0"/>
          <w:divBdr>
            <w:top w:val="none" w:sz="0" w:space="0" w:color="auto"/>
            <w:left w:val="none" w:sz="0" w:space="0" w:color="auto"/>
            <w:bottom w:val="none" w:sz="0" w:space="0" w:color="auto"/>
            <w:right w:val="none" w:sz="0" w:space="0" w:color="auto"/>
          </w:divBdr>
        </w:div>
        <w:div w:id="757556409">
          <w:marLeft w:val="446"/>
          <w:marRight w:val="0"/>
          <w:marTop w:val="0"/>
          <w:marBottom w:val="0"/>
          <w:divBdr>
            <w:top w:val="none" w:sz="0" w:space="0" w:color="auto"/>
            <w:left w:val="none" w:sz="0" w:space="0" w:color="auto"/>
            <w:bottom w:val="none" w:sz="0" w:space="0" w:color="auto"/>
            <w:right w:val="none" w:sz="0" w:space="0" w:color="auto"/>
          </w:divBdr>
        </w:div>
        <w:div w:id="1781144070">
          <w:marLeft w:val="446"/>
          <w:marRight w:val="0"/>
          <w:marTop w:val="0"/>
          <w:marBottom w:val="0"/>
          <w:divBdr>
            <w:top w:val="none" w:sz="0" w:space="0" w:color="auto"/>
            <w:left w:val="none" w:sz="0" w:space="0" w:color="auto"/>
            <w:bottom w:val="none" w:sz="0" w:space="0" w:color="auto"/>
            <w:right w:val="none" w:sz="0" w:space="0" w:color="auto"/>
          </w:divBdr>
        </w:div>
        <w:div w:id="2145541066">
          <w:marLeft w:val="446"/>
          <w:marRight w:val="0"/>
          <w:marTop w:val="0"/>
          <w:marBottom w:val="0"/>
          <w:divBdr>
            <w:top w:val="none" w:sz="0" w:space="0" w:color="auto"/>
            <w:left w:val="none" w:sz="0" w:space="0" w:color="auto"/>
            <w:bottom w:val="none" w:sz="0" w:space="0" w:color="auto"/>
            <w:right w:val="none" w:sz="0" w:space="0" w:color="auto"/>
          </w:divBdr>
        </w:div>
        <w:div w:id="1967658247">
          <w:marLeft w:val="446"/>
          <w:marRight w:val="0"/>
          <w:marTop w:val="0"/>
          <w:marBottom w:val="0"/>
          <w:divBdr>
            <w:top w:val="none" w:sz="0" w:space="0" w:color="auto"/>
            <w:left w:val="none" w:sz="0" w:space="0" w:color="auto"/>
            <w:bottom w:val="none" w:sz="0" w:space="0" w:color="auto"/>
            <w:right w:val="none" w:sz="0" w:space="0" w:color="auto"/>
          </w:divBdr>
        </w:div>
        <w:div w:id="1828552254">
          <w:marLeft w:val="446"/>
          <w:marRight w:val="0"/>
          <w:marTop w:val="0"/>
          <w:marBottom w:val="0"/>
          <w:divBdr>
            <w:top w:val="none" w:sz="0" w:space="0" w:color="auto"/>
            <w:left w:val="none" w:sz="0" w:space="0" w:color="auto"/>
            <w:bottom w:val="none" w:sz="0" w:space="0" w:color="auto"/>
            <w:right w:val="none" w:sz="0" w:space="0" w:color="auto"/>
          </w:divBdr>
        </w:div>
        <w:div w:id="468135098">
          <w:marLeft w:val="446"/>
          <w:marRight w:val="0"/>
          <w:marTop w:val="0"/>
          <w:marBottom w:val="0"/>
          <w:divBdr>
            <w:top w:val="none" w:sz="0" w:space="0" w:color="auto"/>
            <w:left w:val="none" w:sz="0" w:space="0" w:color="auto"/>
            <w:bottom w:val="none" w:sz="0" w:space="0" w:color="auto"/>
            <w:right w:val="none" w:sz="0" w:space="0" w:color="auto"/>
          </w:divBdr>
        </w:div>
        <w:div w:id="1700205673">
          <w:marLeft w:val="446"/>
          <w:marRight w:val="0"/>
          <w:marTop w:val="0"/>
          <w:marBottom w:val="0"/>
          <w:divBdr>
            <w:top w:val="none" w:sz="0" w:space="0" w:color="auto"/>
            <w:left w:val="none" w:sz="0" w:space="0" w:color="auto"/>
            <w:bottom w:val="none" w:sz="0" w:space="0" w:color="auto"/>
            <w:right w:val="none" w:sz="0" w:space="0" w:color="auto"/>
          </w:divBdr>
        </w:div>
        <w:div w:id="385110516">
          <w:marLeft w:val="446"/>
          <w:marRight w:val="0"/>
          <w:marTop w:val="0"/>
          <w:marBottom w:val="0"/>
          <w:divBdr>
            <w:top w:val="none" w:sz="0" w:space="0" w:color="auto"/>
            <w:left w:val="none" w:sz="0" w:space="0" w:color="auto"/>
            <w:bottom w:val="none" w:sz="0" w:space="0" w:color="auto"/>
            <w:right w:val="none" w:sz="0" w:space="0" w:color="auto"/>
          </w:divBdr>
        </w:div>
        <w:div w:id="1155609457">
          <w:marLeft w:val="446"/>
          <w:marRight w:val="0"/>
          <w:marTop w:val="0"/>
          <w:marBottom w:val="0"/>
          <w:divBdr>
            <w:top w:val="none" w:sz="0" w:space="0" w:color="auto"/>
            <w:left w:val="none" w:sz="0" w:space="0" w:color="auto"/>
            <w:bottom w:val="none" w:sz="0" w:space="0" w:color="auto"/>
            <w:right w:val="none" w:sz="0" w:space="0" w:color="auto"/>
          </w:divBdr>
        </w:div>
        <w:div w:id="970601099">
          <w:marLeft w:val="446"/>
          <w:marRight w:val="0"/>
          <w:marTop w:val="0"/>
          <w:marBottom w:val="0"/>
          <w:divBdr>
            <w:top w:val="none" w:sz="0" w:space="0" w:color="auto"/>
            <w:left w:val="none" w:sz="0" w:space="0" w:color="auto"/>
            <w:bottom w:val="none" w:sz="0" w:space="0" w:color="auto"/>
            <w:right w:val="none" w:sz="0" w:space="0" w:color="auto"/>
          </w:divBdr>
        </w:div>
        <w:div w:id="1183127688">
          <w:marLeft w:val="446"/>
          <w:marRight w:val="0"/>
          <w:marTop w:val="0"/>
          <w:marBottom w:val="0"/>
          <w:divBdr>
            <w:top w:val="none" w:sz="0" w:space="0" w:color="auto"/>
            <w:left w:val="none" w:sz="0" w:space="0" w:color="auto"/>
            <w:bottom w:val="none" w:sz="0" w:space="0" w:color="auto"/>
            <w:right w:val="none" w:sz="0" w:space="0" w:color="auto"/>
          </w:divBdr>
        </w:div>
      </w:divsChild>
    </w:div>
    <w:div w:id="1805850463">
      <w:bodyDiv w:val="1"/>
      <w:marLeft w:val="0"/>
      <w:marRight w:val="0"/>
      <w:marTop w:val="0"/>
      <w:marBottom w:val="0"/>
      <w:divBdr>
        <w:top w:val="none" w:sz="0" w:space="0" w:color="auto"/>
        <w:left w:val="none" w:sz="0" w:space="0" w:color="auto"/>
        <w:bottom w:val="none" w:sz="0" w:space="0" w:color="auto"/>
        <w:right w:val="none" w:sz="0" w:space="0" w:color="auto"/>
      </w:divBdr>
      <w:divsChild>
        <w:div w:id="1907255734">
          <w:marLeft w:val="446"/>
          <w:marRight w:val="0"/>
          <w:marTop w:val="0"/>
          <w:marBottom w:val="0"/>
          <w:divBdr>
            <w:top w:val="none" w:sz="0" w:space="0" w:color="auto"/>
            <w:left w:val="none" w:sz="0" w:space="0" w:color="auto"/>
            <w:bottom w:val="none" w:sz="0" w:space="0" w:color="auto"/>
            <w:right w:val="none" w:sz="0" w:space="0" w:color="auto"/>
          </w:divBdr>
        </w:div>
        <w:div w:id="1288001351">
          <w:marLeft w:val="446"/>
          <w:marRight w:val="0"/>
          <w:marTop w:val="0"/>
          <w:marBottom w:val="0"/>
          <w:divBdr>
            <w:top w:val="none" w:sz="0" w:space="0" w:color="auto"/>
            <w:left w:val="none" w:sz="0" w:space="0" w:color="auto"/>
            <w:bottom w:val="none" w:sz="0" w:space="0" w:color="auto"/>
            <w:right w:val="none" w:sz="0" w:space="0" w:color="auto"/>
          </w:divBdr>
        </w:div>
        <w:div w:id="99909462">
          <w:marLeft w:val="446"/>
          <w:marRight w:val="0"/>
          <w:marTop w:val="0"/>
          <w:marBottom w:val="0"/>
          <w:divBdr>
            <w:top w:val="none" w:sz="0" w:space="0" w:color="auto"/>
            <w:left w:val="none" w:sz="0" w:space="0" w:color="auto"/>
            <w:bottom w:val="none" w:sz="0" w:space="0" w:color="auto"/>
            <w:right w:val="none" w:sz="0" w:space="0" w:color="auto"/>
          </w:divBdr>
        </w:div>
        <w:div w:id="8413568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2FHT6SDPEKRM-335803755-46914</_dlc_DocId>
    <_dlc_DocIdUrl xmlns="12c87010-54c7-4968-977c-9bb319d35727">
      <Url>https://qualcomm.sharepoint.com/teams/SkyBer/_layouts/15/DocIdRedir.aspx?ID=2FHT6SDPEKRM-335803755-46914</Url>
      <Description>2FHT6SDPEKRM-335803755-46914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A9EE-F580-4E91-831F-8378C5854E65}">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2.xml><?xml version="1.0" encoding="utf-8"?>
<ds:datastoreItem xmlns:ds="http://schemas.openxmlformats.org/officeDocument/2006/customXml" ds:itemID="{DFE86E04-51F5-482C-84D0-D357FEEB088A}">
  <ds:schemaRefs>
    <ds:schemaRef ds:uri="http://schemas.microsoft.com/sharepoint/events"/>
  </ds:schemaRefs>
</ds:datastoreItem>
</file>

<file path=customXml/itemProps3.xml><?xml version="1.0" encoding="utf-8"?>
<ds:datastoreItem xmlns:ds="http://schemas.openxmlformats.org/officeDocument/2006/customXml" ds:itemID="{60612E8C-77FD-419C-BE57-73F988F4E848}">
  <ds:schemaRefs>
    <ds:schemaRef ds:uri="http://schemas.microsoft.com/sharepoint/v3/contenttype/forms"/>
  </ds:schemaRefs>
</ds:datastoreItem>
</file>

<file path=customXml/itemProps4.xml><?xml version="1.0" encoding="utf-8"?>
<ds:datastoreItem xmlns:ds="http://schemas.openxmlformats.org/officeDocument/2006/customXml" ds:itemID="{4825CB9E-9C3F-4FA4-8A09-AC9778EBC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1948</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4</cp:revision>
  <dcterms:created xsi:type="dcterms:W3CDTF">2023-02-16T21:06:00Z</dcterms:created>
  <dcterms:modified xsi:type="dcterms:W3CDTF">2023-02-17T18:18:00Z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c43b83d8-132d-42f4-9bfd-2bc149d108c3</vt:lpwstr>
  </property>
  <property fmtid="{D5CDD505-2E9C-101B-9397-08002B2CF9AE}" pid="4" name="MediaServiceImageTags">
    <vt:lpwstr/>
  </property>
</Properties>
</file>